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E92" w:rsidRPr="008F550E" w:rsidRDefault="008F550E" w:rsidP="00E56E92">
      <w:pPr>
        <w:pStyle w:val="Title"/>
        <w:jc w:val="left"/>
        <w:rPr>
          <w:sz w:val="48"/>
          <w:szCs w:val="48"/>
        </w:rPr>
      </w:pPr>
      <w:r w:rsidRPr="008F550E">
        <w:rPr>
          <w:sz w:val="48"/>
          <w:szCs w:val="48"/>
        </w:rPr>
        <w:t xml:space="preserve">Final Technical </w:t>
      </w:r>
      <w:r w:rsidR="00E56E92" w:rsidRPr="008F550E">
        <w:rPr>
          <w:sz w:val="48"/>
          <w:szCs w:val="48"/>
        </w:rPr>
        <w:t>Review &amp; Recommendations</w:t>
      </w:r>
    </w:p>
    <w:p w:rsidR="00045773" w:rsidRDefault="00773920" w:rsidP="00045773">
      <w:pPr>
        <w:pStyle w:val="Quote"/>
        <w:rPr>
          <w:i w:val="0"/>
        </w:rPr>
      </w:pPr>
      <w:r w:rsidRPr="00C33602">
        <w:rPr>
          <w:i w:val="0"/>
        </w:rPr>
        <w:t>This document constitutes deliverable OUT5.2.</w:t>
      </w:r>
      <w:r w:rsidR="005C6F26" w:rsidRPr="00C33602">
        <w:rPr>
          <w:i w:val="0"/>
        </w:rPr>
        <w:t>6</w:t>
      </w:r>
      <w:r w:rsidR="00045773">
        <w:rPr>
          <w:i w:val="0"/>
        </w:rPr>
        <w:t xml:space="preserve"> </w:t>
      </w:r>
      <w:r w:rsidRPr="00C33602">
        <w:rPr>
          <w:i w:val="0"/>
        </w:rPr>
        <w:t>as described in contract number 258531 between the Maritime Affairs Unit of the Institute for the Protection and Security of the Citizen of the Joint Research Centre and BMT Group Ltd.</w:t>
      </w:r>
    </w:p>
    <w:p w:rsidR="00C87DFD" w:rsidRPr="00ED0555" w:rsidRDefault="00C87DFD" w:rsidP="00045773">
      <w:pPr>
        <w:pStyle w:val="Quote"/>
        <w:rPr>
          <w:i w:val="0"/>
        </w:rPr>
      </w:pPr>
      <w:r w:rsidRPr="00ED0555">
        <w:rPr>
          <w:b/>
          <w:i w:val="0"/>
        </w:rPr>
        <w:t>Date:</w:t>
      </w:r>
      <w:r w:rsidRPr="00ED0555">
        <w:rPr>
          <w:i w:val="0"/>
        </w:rPr>
        <w:tab/>
      </w:r>
      <w:r w:rsidRPr="00ED0555">
        <w:rPr>
          <w:i w:val="0"/>
        </w:rPr>
        <w:tab/>
      </w:r>
      <w:r w:rsidR="00AF3A5F" w:rsidRPr="00ED0555">
        <w:rPr>
          <w:i w:val="0"/>
        </w:rPr>
        <w:t>1</w:t>
      </w:r>
      <w:r w:rsidR="00ED0555" w:rsidRPr="00ED0555">
        <w:rPr>
          <w:i w:val="0"/>
        </w:rPr>
        <w:t>8</w:t>
      </w:r>
      <w:r w:rsidRPr="00ED0555">
        <w:rPr>
          <w:i w:val="0"/>
        </w:rPr>
        <w:t>/0</w:t>
      </w:r>
      <w:r w:rsidR="008F550E" w:rsidRPr="00ED0555">
        <w:rPr>
          <w:i w:val="0"/>
        </w:rPr>
        <w:t>1</w:t>
      </w:r>
      <w:r w:rsidRPr="00ED0555">
        <w:rPr>
          <w:i w:val="0"/>
        </w:rPr>
        <w:t>/201</w:t>
      </w:r>
      <w:r w:rsidR="008F550E" w:rsidRPr="00ED0555">
        <w:rPr>
          <w:i w:val="0"/>
        </w:rPr>
        <w:t>4</w:t>
      </w:r>
    </w:p>
    <w:p w:rsidR="00773920" w:rsidRPr="005F0CE6" w:rsidRDefault="00580DA8" w:rsidP="00773920">
      <w:pPr>
        <w:pBdr>
          <w:bottom w:val="single" w:sz="6" w:space="1" w:color="auto"/>
        </w:pBdr>
      </w:pPr>
      <w:r w:rsidRPr="005F0CE6">
        <w:rPr>
          <w:b/>
        </w:rPr>
        <w:t>Prepared by</w:t>
      </w:r>
      <w:r w:rsidR="00C87DFD" w:rsidRPr="005F0CE6">
        <w:rPr>
          <w:b/>
        </w:rPr>
        <w:t>:</w:t>
      </w:r>
      <w:r w:rsidR="00C87DFD" w:rsidRPr="005F0CE6">
        <w:tab/>
        <w:t>Tom Cane (</w:t>
      </w:r>
      <w:hyperlink r:id="rId9" w:history="1">
        <w:r w:rsidR="00901DAE" w:rsidRPr="005F0CE6">
          <w:rPr>
            <w:rStyle w:val="Hyperlink"/>
          </w:rPr>
          <w:t>tcane@bmtmail.com</w:t>
        </w:r>
      </w:hyperlink>
      <w:r w:rsidR="00C87DFD" w:rsidRPr="005F0CE6">
        <w:t>), BMT Group Ltd</w:t>
      </w:r>
    </w:p>
    <w:p w:rsidR="00773920" w:rsidRPr="005F0CE6" w:rsidRDefault="00773920" w:rsidP="00773920">
      <w:pPr>
        <w:pBdr>
          <w:bottom w:val="single" w:sz="6" w:space="1" w:color="auto"/>
        </w:pBdr>
      </w:pPr>
    </w:p>
    <w:p w:rsidR="00466D7C" w:rsidRPr="005F0CE6" w:rsidRDefault="00F60CE7" w:rsidP="00926B86">
      <w:pPr>
        <w:pStyle w:val="Heading1"/>
      </w:pPr>
      <w:r w:rsidRPr="005F0CE6">
        <w:t>Introduction</w:t>
      </w:r>
    </w:p>
    <w:p w:rsidR="007C340B" w:rsidRPr="008414F1" w:rsidRDefault="008414F1" w:rsidP="00A37FDD">
      <w:r w:rsidRPr="008414F1">
        <w:t>Much work has taken place in Work Package 5 (WP5) of the CISE Cooperation Project (</w:t>
      </w:r>
      <w:proofErr w:type="spellStart"/>
      <w:r w:rsidRPr="008414F1">
        <w:t>CoopP</w:t>
      </w:r>
      <w:proofErr w:type="spellEnd"/>
      <w:r w:rsidRPr="008414F1">
        <w:t>)</w:t>
      </w:r>
      <w:r>
        <w:t xml:space="preserve"> to develop the technical basis for a pan-European information sharing</w:t>
      </w:r>
      <w:r w:rsidR="009116C5">
        <w:t xml:space="preserve"> infrastructure</w:t>
      </w:r>
      <w:r>
        <w:t xml:space="preserve"> to support co-operation in maritime surveillance.</w:t>
      </w:r>
      <w:r w:rsidR="007C340B">
        <w:t xml:space="preserve"> Now that the formal collaboration in WP5 has reached its conclusion, there is an opportunity to review the final outputs of the group and discuss future opportunities to build on their work.</w:t>
      </w:r>
    </w:p>
    <w:p w:rsidR="00F3733B" w:rsidRDefault="007C340B" w:rsidP="00F3733B">
      <w:r w:rsidRPr="007C340B">
        <w:t>This document</w:t>
      </w:r>
      <w:r>
        <w:t xml:space="preserve"> therefore aims to make an assessment of the outputs of </w:t>
      </w:r>
      <w:proofErr w:type="spellStart"/>
      <w:r>
        <w:t>CoopP</w:t>
      </w:r>
      <w:proofErr w:type="spellEnd"/>
      <w:r>
        <w:t xml:space="preserve"> WP5 from the perspective of someone who </w:t>
      </w:r>
      <w:r w:rsidRPr="00F3733B">
        <w:t>is familiar enough with the work</w:t>
      </w:r>
      <w:r w:rsidR="00D465DC" w:rsidRPr="00F3733B">
        <w:t xml:space="preserve"> to make inform</w:t>
      </w:r>
      <w:r w:rsidR="00F3733B" w:rsidRPr="00F3733B">
        <w:t>ed</w:t>
      </w:r>
      <w:r w:rsidR="00D465DC" w:rsidRPr="00F3733B">
        <w:t xml:space="preserve"> comments, but who can also provide an outside</w:t>
      </w:r>
      <w:r w:rsidR="00F3733B" w:rsidRPr="00F3733B">
        <w:t>r’s</w:t>
      </w:r>
      <w:r w:rsidR="00D465DC" w:rsidRPr="00F3733B">
        <w:t xml:space="preserve"> view from a background in </w:t>
      </w:r>
      <w:r w:rsidR="00F3733B" w:rsidRPr="00F3733B">
        <w:t>systems</w:t>
      </w:r>
      <w:r w:rsidR="00D465DC" w:rsidRPr="00F3733B">
        <w:t xml:space="preserve"> </w:t>
      </w:r>
      <w:r w:rsidR="00F3733B" w:rsidRPr="00F3733B">
        <w:t xml:space="preserve">engineering </w:t>
      </w:r>
      <w:r w:rsidR="00D465DC" w:rsidRPr="00F3733B">
        <w:t>in the maritime domain.</w:t>
      </w:r>
    </w:p>
    <w:p w:rsidR="00F3733B" w:rsidRDefault="00F3733B" w:rsidP="00F3733B">
      <w:r w:rsidRPr="00F3733B">
        <w:t>The review provides a more comprehensive and holistic analysis than the previous documents (OUT5.2.1, 5.2.2 etc.) and considers also the more long-term improvements which could be addressed in the next stages of the CISE programme.</w:t>
      </w:r>
      <w:r>
        <w:t xml:space="preserve"> </w:t>
      </w:r>
      <w:r w:rsidRPr="005B704E">
        <w:t>Th</w:t>
      </w:r>
      <w:r>
        <w:t>e</w:t>
      </w:r>
      <w:r w:rsidRPr="005B704E">
        <w:t xml:space="preserve"> inten</w:t>
      </w:r>
      <w:r>
        <w:t xml:space="preserve">tion is to provide input and supporting for </w:t>
      </w:r>
      <w:r w:rsidRPr="005B704E">
        <w:t xml:space="preserve">the final </w:t>
      </w:r>
      <w:r>
        <w:t xml:space="preserve">WP5 </w:t>
      </w:r>
      <w:r w:rsidRPr="005B704E">
        <w:t>report.</w:t>
      </w:r>
    </w:p>
    <w:p w:rsidR="00597B2B" w:rsidRPr="005F0CE6" w:rsidRDefault="00597B2B" w:rsidP="00597B2B">
      <w:r w:rsidRPr="005F0CE6">
        <w:t>Th</w:t>
      </w:r>
      <w:r w:rsidR="006A7675">
        <w:t>e</w:t>
      </w:r>
      <w:r w:rsidRPr="005F0CE6">
        <w:t xml:space="preserve"> analysis takes as input:</w:t>
      </w:r>
    </w:p>
    <w:p w:rsidR="00597B2B" w:rsidRDefault="00597B2B" w:rsidP="00666C1F">
      <w:pPr>
        <w:pStyle w:val="ListParagraph"/>
        <w:numPr>
          <w:ilvl w:val="0"/>
          <w:numId w:val="1"/>
        </w:numPr>
      </w:pPr>
      <w:r w:rsidRPr="005F0CE6">
        <w:t xml:space="preserve">The </w:t>
      </w:r>
      <w:r>
        <w:t>final</w:t>
      </w:r>
      <w:r w:rsidRPr="005F0CE6">
        <w:t xml:space="preserve"> data model </w:t>
      </w:r>
      <w:r>
        <w:t>(UML diagrams) – version 4, 30</w:t>
      </w:r>
      <w:r w:rsidRPr="005F0CE6">
        <w:t>/</w:t>
      </w:r>
      <w:r>
        <w:t>12/2013</w:t>
      </w:r>
    </w:p>
    <w:p w:rsidR="00597B2B" w:rsidRDefault="00597B2B" w:rsidP="00666C1F">
      <w:pPr>
        <w:pStyle w:val="ListParagraph"/>
        <w:numPr>
          <w:ilvl w:val="0"/>
          <w:numId w:val="1"/>
        </w:numPr>
      </w:pPr>
      <w:r>
        <w:t>The final XML schemas (XSD files) – version 4, 0</w:t>
      </w:r>
      <w:r w:rsidR="006D2809">
        <w:t>7</w:t>
      </w:r>
      <w:r>
        <w:t>/</w:t>
      </w:r>
      <w:r w:rsidR="006D2809">
        <w:t>0</w:t>
      </w:r>
      <w:r>
        <w:t>1/2013</w:t>
      </w:r>
    </w:p>
    <w:p w:rsidR="00597B2B" w:rsidRDefault="00597B2B" w:rsidP="00666C1F">
      <w:pPr>
        <w:pStyle w:val="ListParagraph"/>
        <w:numPr>
          <w:ilvl w:val="0"/>
          <w:numId w:val="1"/>
        </w:numPr>
      </w:pPr>
      <w:r>
        <w:t>The service descriptions (WSDL files) – version as of 28/11/2013</w:t>
      </w:r>
    </w:p>
    <w:p w:rsidR="00597B2B" w:rsidRDefault="00597B2B" w:rsidP="00666C1F">
      <w:pPr>
        <w:pStyle w:val="ListParagraph"/>
        <w:numPr>
          <w:ilvl w:val="0"/>
          <w:numId w:val="1"/>
        </w:numPr>
      </w:pPr>
      <w:r>
        <w:t>The ontological model (OWL format) – version 3, 29/11/2013</w:t>
      </w:r>
    </w:p>
    <w:p w:rsidR="00597B2B" w:rsidRPr="005F0CE6" w:rsidRDefault="00597B2B" w:rsidP="00666C1F">
      <w:pPr>
        <w:pStyle w:val="ListParagraph"/>
        <w:numPr>
          <w:ilvl w:val="0"/>
          <w:numId w:val="1"/>
        </w:numPr>
      </w:pPr>
      <w:r>
        <w:t>The Standard Agreement documents – versions as of 0</w:t>
      </w:r>
      <w:r w:rsidR="0022289A">
        <w:t>7</w:t>
      </w:r>
      <w:r>
        <w:t>/</w:t>
      </w:r>
      <w:r w:rsidR="0022289A">
        <w:t>0</w:t>
      </w:r>
      <w:r>
        <w:t>1/2013</w:t>
      </w:r>
    </w:p>
    <w:p w:rsidR="00231985" w:rsidRPr="0099144C" w:rsidRDefault="00597B2B" w:rsidP="0099144C">
      <w:r w:rsidRPr="005F0CE6">
        <w:t>The report provide</w:t>
      </w:r>
      <w:r w:rsidR="006A7675">
        <w:t>s</w:t>
      </w:r>
      <w:r w:rsidR="0099144C">
        <w:t xml:space="preserve"> an a</w:t>
      </w:r>
      <w:r w:rsidR="00231985" w:rsidRPr="0099144C">
        <w:t xml:space="preserve">ssessment </w:t>
      </w:r>
      <w:r w:rsidR="0099144C" w:rsidRPr="0099144C">
        <w:t xml:space="preserve">and technical reviews </w:t>
      </w:r>
      <w:r w:rsidR="00231985" w:rsidRPr="0099144C">
        <w:t>of</w:t>
      </w:r>
      <w:r w:rsidR="0099144C" w:rsidRPr="0099144C">
        <w:t>:</w:t>
      </w:r>
    </w:p>
    <w:p w:rsidR="00231985" w:rsidRPr="0099144C" w:rsidRDefault="00231985" w:rsidP="00666C1F">
      <w:pPr>
        <w:pStyle w:val="ListParagraph"/>
        <w:numPr>
          <w:ilvl w:val="0"/>
          <w:numId w:val="2"/>
        </w:numPr>
      </w:pPr>
      <w:r w:rsidRPr="0099144C">
        <w:t>development methodology and process</w:t>
      </w:r>
    </w:p>
    <w:p w:rsidR="00231985" w:rsidRPr="0099144C" w:rsidRDefault="00231985" w:rsidP="00666C1F">
      <w:pPr>
        <w:pStyle w:val="ListParagraph"/>
        <w:numPr>
          <w:ilvl w:val="0"/>
          <w:numId w:val="2"/>
        </w:numPr>
      </w:pPr>
      <w:r w:rsidRPr="0099144C">
        <w:t>high-level conceptual data model (OWL ontology format)</w:t>
      </w:r>
    </w:p>
    <w:p w:rsidR="00231985" w:rsidRPr="0099144C" w:rsidRDefault="00231985" w:rsidP="00666C1F">
      <w:pPr>
        <w:pStyle w:val="ListParagraph"/>
        <w:numPr>
          <w:ilvl w:val="0"/>
          <w:numId w:val="2"/>
        </w:numPr>
      </w:pPr>
      <w:r w:rsidRPr="0099144C">
        <w:t>logical data model (UML class diagrams)</w:t>
      </w:r>
    </w:p>
    <w:p w:rsidR="0099144C" w:rsidRPr="0099144C" w:rsidRDefault="00231985" w:rsidP="00666C1F">
      <w:pPr>
        <w:pStyle w:val="ListParagraph"/>
        <w:numPr>
          <w:ilvl w:val="0"/>
          <w:numId w:val="2"/>
        </w:numPr>
      </w:pPr>
      <w:r w:rsidRPr="0099144C">
        <w:t>physical data model (XML schemas)</w:t>
      </w:r>
    </w:p>
    <w:p w:rsidR="00C56CE2" w:rsidRPr="0099144C" w:rsidRDefault="00C56CE2" w:rsidP="00666C1F">
      <w:pPr>
        <w:pStyle w:val="ListParagraph"/>
        <w:numPr>
          <w:ilvl w:val="0"/>
          <w:numId w:val="2"/>
        </w:numPr>
      </w:pPr>
      <w:r w:rsidRPr="0099144C">
        <w:t>WSDL service specifications</w:t>
      </w:r>
    </w:p>
    <w:p w:rsidR="00143037" w:rsidRPr="008F550E" w:rsidRDefault="0099144C" w:rsidP="0099144C">
      <w:r w:rsidRPr="00ED0555">
        <w:t>The analysis concludes with r</w:t>
      </w:r>
      <w:r w:rsidR="00045773" w:rsidRPr="00ED0555">
        <w:t>ecommendations for refining and enhancing the models and outputs</w:t>
      </w:r>
      <w:r w:rsidR="009620DF" w:rsidRPr="00ED0555">
        <w:t xml:space="preserve">, and </w:t>
      </w:r>
      <w:r w:rsidR="00A60DC9" w:rsidRPr="00ED0555">
        <w:t>proposals for future work in developing the</w:t>
      </w:r>
      <w:r w:rsidR="009E59F1" w:rsidRPr="00ED0555">
        <w:t xml:space="preserve"> model and</w:t>
      </w:r>
      <w:r w:rsidR="00A60DC9" w:rsidRPr="00ED0555">
        <w:t xml:space="preserve"> infrastructure</w:t>
      </w:r>
      <w:r w:rsidRPr="00ED0555">
        <w:t>.</w:t>
      </w:r>
      <w:r w:rsidR="00143037" w:rsidRPr="005F0CE6">
        <w:br w:type="page"/>
      </w:r>
    </w:p>
    <w:p w:rsidR="000E1CB2" w:rsidRPr="005471C4" w:rsidRDefault="000E1CB2" w:rsidP="000E1CB2">
      <w:pPr>
        <w:pStyle w:val="Heading1"/>
      </w:pPr>
      <w:r>
        <w:lastRenderedPageBreak/>
        <w:t xml:space="preserve">Assessment of Development </w:t>
      </w:r>
      <w:r w:rsidR="0099144C">
        <w:t>Methodology</w:t>
      </w:r>
    </w:p>
    <w:p w:rsidR="000E1CB2" w:rsidRDefault="004338CD" w:rsidP="000E1CB2">
      <w:r>
        <w:t xml:space="preserve">Modelling was performed by the group of domain experts in WP5 with the support of a number of technical experts. </w:t>
      </w:r>
      <w:r w:rsidR="000E1CB2">
        <w:t xml:space="preserve">The development of the data model followed a sound </w:t>
      </w:r>
      <w:r w:rsidR="0099144C">
        <w:t xml:space="preserve">modelling </w:t>
      </w:r>
      <w:r w:rsidR="000E1CB2">
        <w:t>methodology</w:t>
      </w:r>
      <w:r w:rsidR="00D50559">
        <w:t>, summarised as follows</w:t>
      </w:r>
      <w:r w:rsidR="000E1CB2">
        <w:t>:</w:t>
      </w:r>
    </w:p>
    <w:p w:rsidR="0099144C" w:rsidRDefault="0099144C" w:rsidP="00666C1F">
      <w:pPr>
        <w:pStyle w:val="ListParagraph"/>
        <w:numPr>
          <w:ilvl w:val="0"/>
          <w:numId w:val="9"/>
        </w:numPr>
      </w:pPr>
      <w:r>
        <w:t>Use cases were developed with the input of stakeholders, from which a set of</w:t>
      </w:r>
      <w:r w:rsidR="004338CD">
        <w:t xml:space="preserve"> key data elements were derived</w:t>
      </w:r>
    </w:p>
    <w:p w:rsidR="004338CD" w:rsidRDefault="004338CD" w:rsidP="004338CD">
      <w:pPr>
        <w:pStyle w:val="ListParagraph"/>
      </w:pPr>
    </w:p>
    <w:p w:rsidR="0099144C" w:rsidRDefault="0099144C" w:rsidP="00666C1F">
      <w:pPr>
        <w:pStyle w:val="ListParagraph"/>
        <w:numPr>
          <w:ilvl w:val="0"/>
          <w:numId w:val="4"/>
        </w:numPr>
      </w:pPr>
      <w:r>
        <w:t>Relationships were identified between data elements and a set of related core data entities was developed</w:t>
      </w:r>
    </w:p>
    <w:p w:rsidR="004338CD" w:rsidRDefault="004338CD" w:rsidP="004338CD">
      <w:pPr>
        <w:pStyle w:val="ListParagraph"/>
      </w:pPr>
    </w:p>
    <w:p w:rsidR="000E1CB2" w:rsidRDefault="0099144C" w:rsidP="00666C1F">
      <w:pPr>
        <w:pStyle w:val="ListParagraph"/>
        <w:numPr>
          <w:ilvl w:val="0"/>
          <w:numId w:val="4"/>
        </w:numPr>
      </w:pPr>
      <w:r>
        <w:t xml:space="preserve">In parallel, </w:t>
      </w:r>
      <w:r w:rsidR="000E1CB2">
        <w:t xml:space="preserve">existing </w:t>
      </w:r>
      <w:r>
        <w:t xml:space="preserve">relevant </w:t>
      </w:r>
      <w:r w:rsidR="000E1CB2">
        <w:t>models, standards and vocabularies</w:t>
      </w:r>
      <w:r>
        <w:t xml:space="preserve"> were identified and analysed for re-use opportunities</w:t>
      </w:r>
    </w:p>
    <w:p w:rsidR="004338CD" w:rsidRDefault="004338CD" w:rsidP="004338CD">
      <w:pPr>
        <w:pStyle w:val="ListParagraph"/>
      </w:pPr>
    </w:p>
    <w:p w:rsidR="0099144C" w:rsidRDefault="0099144C" w:rsidP="00666C1F">
      <w:pPr>
        <w:pStyle w:val="ListParagraph"/>
        <w:numPr>
          <w:ilvl w:val="0"/>
          <w:numId w:val="4"/>
        </w:numPr>
      </w:pPr>
      <w:r>
        <w:t>A process of consolidation, rationalisation</w:t>
      </w:r>
      <w:r w:rsidR="000E1CB2">
        <w:t>, abstract</w:t>
      </w:r>
      <w:r>
        <w:t>ion and</w:t>
      </w:r>
      <w:r w:rsidR="000E1CB2">
        <w:t xml:space="preserve"> normalis</w:t>
      </w:r>
      <w:r>
        <w:t>ation took place to refine the model, supported by data modelling experts</w:t>
      </w:r>
    </w:p>
    <w:p w:rsidR="004338CD" w:rsidRDefault="004338CD" w:rsidP="004338CD">
      <w:pPr>
        <w:pStyle w:val="ListParagraph"/>
      </w:pPr>
    </w:p>
    <w:p w:rsidR="0099144C" w:rsidRDefault="0099144C" w:rsidP="00666C1F">
      <w:pPr>
        <w:pStyle w:val="ListParagraph"/>
        <w:numPr>
          <w:ilvl w:val="0"/>
          <w:numId w:val="4"/>
        </w:numPr>
      </w:pPr>
      <w:r>
        <w:t>Data modelling patterns were also applied and an attempt was made to harmonise with existing models as much as possible where appropriate</w:t>
      </w:r>
    </w:p>
    <w:p w:rsidR="004338CD" w:rsidRDefault="004338CD" w:rsidP="004338CD">
      <w:pPr>
        <w:pStyle w:val="ListParagraph"/>
      </w:pPr>
    </w:p>
    <w:p w:rsidR="0099144C" w:rsidRDefault="0099144C" w:rsidP="00666C1F">
      <w:pPr>
        <w:pStyle w:val="ListParagraph"/>
        <w:numPr>
          <w:ilvl w:val="0"/>
          <w:numId w:val="4"/>
        </w:numPr>
      </w:pPr>
      <w:r>
        <w:t>Invariant rules and constraints were specified and added to the model</w:t>
      </w:r>
    </w:p>
    <w:p w:rsidR="004338CD" w:rsidRDefault="004338CD" w:rsidP="004338CD">
      <w:pPr>
        <w:pStyle w:val="ListParagraph"/>
      </w:pPr>
    </w:p>
    <w:p w:rsidR="0099144C" w:rsidRDefault="0099144C" w:rsidP="00666C1F">
      <w:pPr>
        <w:pStyle w:val="ListParagraph"/>
        <w:numPr>
          <w:ilvl w:val="0"/>
          <w:numId w:val="4"/>
        </w:numPr>
      </w:pPr>
      <w:r>
        <w:t>The data model was refined through several iterations of the above steps</w:t>
      </w:r>
    </w:p>
    <w:p w:rsidR="004338CD" w:rsidRDefault="004338CD" w:rsidP="004338CD">
      <w:pPr>
        <w:pStyle w:val="ListParagraph"/>
      </w:pPr>
    </w:p>
    <w:p w:rsidR="0099144C" w:rsidRDefault="0099144C" w:rsidP="00666C1F">
      <w:pPr>
        <w:pStyle w:val="ListParagraph"/>
        <w:numPr>
          <w:ilvl w:val="0"/>
          <w:numId w:val="4"/>
        </w:numPr>
      </w:pPr>
      <w:r>
        <w:t>The XSD and OWL models were developed in parallel with the later iterations, once the logical data model was stable</w:t>
      </w:r>
    </w:p>
    <w:p w:rsidR="004338CD" w:rsidRDefault="004338CD" w:rsidP="004338CD">
      <w:pPr>
        <w:pStyle w:val="ListParagraph"/>
      </w:pPr>
    </w:p>
    <w:p w:rsidR="000E1CB2" w:rsidRDefault="0099144C" w:rsidP="00666C1F">
      <w:pPr>
        <w:pStyle w:val="ListParagraph"/>
        <w:numPr>
          <w:ilvl w:val="0"/>
          <w:numId w:val="4"/>
        </w:numPr>
      </w:pPr>
      <w:r>
        <w:t xml:space="preserve">Throughout the process, reviews and discussions with stakeholder representatives and outside experts were performed to capture feedback and the model was compared </w:t>
      </w:r>
      <w:r w:rsidR="000E1CB2">
        <w:t xml:space="preserve">against </w:t>
      </w:r>
      <w:r>
        <w:t xml:space="preserve">the </w:t>
      </w:r>
      <w:r w:rsidR="000E1CB2">
        <w:t>original use cases</w:t>
      </w:r>
      <w:r>
        <w:t xml:space="preserve"> to ensure applicability</w:t>
      </w:r>
    </w:p>
    <w:p w:rsidR="004338CD" w:rsidRDefault="004338CD" w:rsidP="004338CD">
      <w:pPr>
        <w:pStyle w:val="ListParagraph"/>
      </w:pPr>
    </w:p>
    <w:p w:rsidR="00FC1BF1" w:rsidRDefault="00FC1BF1" w:rsidP="00FC1BF1">
      <w:r>
        <w:rPr>
          <w:rFonts w:eastAsia="Times New Roman" w:cs="Helvetica"/>
          <w:color w:val="373737"/>
          <w:lang w:eastAsia="en-GB"/>
        </w:rPr>
        <w:t xml:space="preserve">As many different perspectives as possible </w:t>
      </w:r>
      <w:r w:rsidRPr="000E1CB2">
        <w:rPr>
          <w:rFonts w:eastAsia="Times New Roman" w:cs="Helvetica"/>
          <w:color w:val="373737"/>
          <w:lang w:eastAsia="en-GB"/>
        </w:rPr>
        <w:t>should be included</w:t>
      </w:r>
      <w:r>
        <w:rPr>
          <w:rFonts w:eastAsia="Times New Roman" w:cs="Helvetica"/>
          <w:color w:val="373737"/>
          <w:lang w:eastAsia="en-GB"/>
        </w:rPr>
        <w:t xml:space="preserve"> in a modelling process,</w:t>
      </w:r>
      <w:r w:rsidRPr="000E1CB2">
        <w:rPr>
          <w:rFonts w:eastAsia="Times New Roman" w:cs="Helvetica"/>
          <w:color w:val="373737"/>
          <w:lang w:eastAsia="en-GB"/>
        </w:rPr>
        <w:t xml:space="preserve"> either as participants or reviewers, </w:t>
      </w:r>
      <w:r>
        <w:rPr>
          <w:rFonts w:eastAsia="Times New Roman" w:cs="Helvetica"/>
          <w:color w:val="373737"/>
          <w:lang w:eastAsia="en-GB"/>
        </w:rPr>
        <w:t xml:space="preserve">ranging from </w:t>
      </w:r>
      <w:r w:rsidRPr="000E1CB2">
        <w:rPr>
          <w:rFonts w:eastAsia="Times New Roman" w:cs="Helvetica"/>
          <w:color w:val="373737"/>
          <w:lang w:eastAsia="en-GB"/>
        </w:rPr>
        <w:t xml:space="preserve">business stakeholders and subject matter experts, </w:t>
      </w:r>
      <w:r>
        <w:rPr>
          <w:rFonts w:eastAsia="Times New Roman" w:cs="Helvetica"/>
          <w:color w:val="373737"/>
          <w:lang w:eastAsia="en-GB"/>
        </w:rPr>
        <w:t xml:space="preserve">to </w:t>
      </w:r>
      <w:r w:rsidRPr="000E1CB2">
        <w:rPr>
          <w:rFonts w:eastAsia="Times New Roman" w:cs="Helvetica"/>
          <w:color w:val="373737"/>
          <w:lang w:eastAsia="en-GB"/>
        </w:rPr>
        <w:t>requirements analysts, architects, developers</w:t>
      </w:r>
      <w:r>
        <w:rPr>
          <w:rFonts w:eastAsia="Times New Roman" w:cs="Helvetica"/>
          <w:color w:val="373737"/>
          <w:lang w:eastAsia="en-GB"/>
        </w:rPr>
        <w:t>, testers</w:t>
      </w:r>
      <w:r w:rsidRPr="000E1CB2">
        <w:rPr>
          <w:rFonts w:eastAsia="Times New Roman" w:cs="Helvetica"/>
          <w:color w:val="373737"/>
          <w:lang w:eastAsia="en-GB"/>
        </w:rPr>
        <w:t>, and</w:t>
      </w:r>
      <w:r>
        <w:rPr>
          <w:rFonts w:eastAsia="Times New Roman" w:cs="Helvetica"/>
          <w:color w:val="373737"/>
          <w:lang w:eastAsia="en-GB"/>
        </w:rPr>
        <w:t>,</w:t>
      </w:r>
      <w:r w:rsidRPr="000E1CB2">
        <w:rPr>
          <w:rFonts w:eastAsia="Times New Roman" w:cs="Helvetica"/>
          <w:color w:val="373737"/>
          <w:lang w:eastAsia="en-GB"/>
        </w:rPr>
        <w:t xml:space="preserve"> of course</w:t>
      </w:r>
      <w:r>
        <w:rPr>
          <w:rFonts w:eastAsia="Times New Roman" w:cs="Helvetica"/>
          <w:color w:val="373737"/>
          <w:lang w:eastAsia="en-GB"/>
        </w:rPr>
        <w:t>,</w:t>
      </w:r>
      <w:r w:rsidRPr="000E1CB2">
        <w:rPr>
          <w:rFonts w:eastAsia="Times New Roman" w:cs="Helvetica"/>
          <w:color w:val="373737"/>
          <w:lang w:eastAsia="en-GB"/>
        </w:rPr>
        <w:t xml:space="preserve"> data mode</w:t>
      </w:r>
      <w:r>
        <w:rPr>
          <w:rFonts w:eastAsia="Times New Roman" w:cs="Helvetica"/>
          <w:color w:val="373737"/>
          <w:lang w:eastAsia="en-GB"/>
        </w:rPr>
        <w:t>l</w:t>
      </w:r>
      <w:r w:rsidRPr="000E1CB2">
        <w:rPr>
          <w:rFonts w:eastAsia="Times New Roman" w:cs="Helvetica"/>
          <w:color w:val="373737"/>
          <w:lang w:eastAsia="en-GB"/>
        </w:rPr>
        <w:t>lers</w:t>
      </w:r>
      <w:r>
        <w:rPr>
          <w:rFonts w:eastAsia="Times New Roman" w:cs="Helvetica"/>
          <w:color w:val="373737"/>
          <w:lang w:eastAsia="en-GB"/>
        </w:rPr>
        <w:t xml:space="preserve">. The WP5 modelling team had the participation of a full cross section of </w:t>
      </w:r>
      <w:r w:rsidRPr="000E1CB2">
        <w:rPr>
          <w:rFonts w:eastAsia="Times New Roman" w:cs="Helvetica"/>
          <w:color w:val="373737"/>
          <w:lang w:eastAsia="en-GB"/>
        </w:rPr>
        <w:t xml:space="preserve">project </w:t>
      </w:r>
      <w:r>
        <w:rPr>
          <w:rFonts w:eastAsia="Times New Roman" w:cs="Helvetica"/>
          <w:color w:val="373737"/>
          <w:lang w:eastAsia="en-GB"/>
        </w:rPr>
        <w:t xml:space="preserve">stakeholders, </w:t>
      </w:r>
      <w:r w:rsidRPr="00FC1BF1">
        <w:rPr>
          <w:rFonts w:eastAsia="Times New Roman" w:cs="Helvetica"/>
          <w:color w:val="373737"/>
          <w:lang w:eastAsia="en-GB"/>
        </w:rPr>
        <w:t>both in terms of spanning the application domain (user communities) and the different technical levels (domain experts, modellers, developers, architects etc.).</w:t>
      </w:r>
      <w:r>
        <w:rPr>
          <w:rFonts w:eastAsia="Times New Roman" w:cs="Helvetica"/>
          <w:color w:val="373737"/>
          <w:lang w:eastAsia="en-GB"/>
        </w:rPr>
        <w:t xml:space="preserve"> The target stakeholder groups for the project were the 7 “User Communities” defined in earlier work – Border Control, Maritime Safety and Security, </w:t>
      </w:r>
      <w:r w:rsidRPr="00E82C67">
        <w:rPr>
          <w:rFonts w:eastAsia="Times New Roman" w:cs="Helvetica"/>
          <w:color w:val="373737"/>
          <w:lang w:eastAsia="en-GB"/>
        </w:rPr>
        <w:t>Fisheries Control, Customs, Marine Environment, General Law Enforcement and Defence</w:t>
      </w:r>
      <w:r>
        <w:rPr>
          <w:rFonts w:eastAsia="Times New Roman" w:cs="Helvetica"/>
          <w:color w:val="373737"/>
          <w:lang w:eastAsia="en-GB"/>
        </w:rPr>
        <w:t>.</w:t>
      </w:r>
    </w:p>
    <w:p w:rsidR="00FC1BF1" w:rsidRDefault="00FC1BF1" w:rsidP="00FC1BF1">
      <w:r>
        <w:t>This approach ensured good stakeholder representation and buy-in. Although the development cycle was longer, a group approach with many people involved has led to more robust and widely applicable results. The inclusion of data modelling experts in the group has ensured that the final result is of high technical quality. Most importantly, the model has been designed with extensibility in mind so that is has longevity and can evolve to meet future requirements.</w:t>
      </w:r>
    </w:p>
    <w:p w:rsidR="000E1CB2" w:rsidRDefault="00FC1BF1" w:rsidP="0099144C">
      <w:r>
        <w:rPr>
          <w:rFonts w:eastAsia="Times New Roman" w:cs="Helvetica"/>
          <w:color w:val="373737"/>
          <w:lang w:eastAsia="en-GB"/>
        </w:rPr>
        <w:lastRenderedPageBreak/>
        <w:t>However, it was felt that the views of Customs and Fisheries Control in particular were underrepresented. These user communities should be specifically targeted in any future work to ensure results do not diverge too much from their expectations and requirements. In addition, o</w:t>
      </w:r>
      <w:r w:rsidR="00D50559">
        <w:t xml:space="preserve">ne area in which the methodology </w:t>
      </w:r>
      <w:r w:rsidR="004338CD">
        <w:t>was weaker</w:t>
      </w:r>
      <w:r w:rsidR="00D50559">
        <w:t xml:space="preserve"> was</w:t>
      </w:r>
      <w:r w:rsidR="004338CD">
        <w:t xml:space="preserve"> the lack of a</w:t>
      </w:r>
      <w:r w:rsidR="00D50559">
        <w:t xml:space="preserve"> testing </w:t>
      </w:r>
      <w:r w:rsidR="004338CD">
        <w:t>process/</w:t>
      </w:r>
      <w:r w:rsidR="00D50559">
        <w:t xml:space="preserve">phase. </w:t>
      </w:r>
      <w:r w:rsidR="004338CD">
        <w:t xml:space="preserve">The process of trying to create XML samples/snippets from the developed data model is very informative, particularly if it is carried out by someone who has not been heavily involved in the development process. Examples are </w:t>
      </w:r>
      <w:proofErr w:type="gramStart"/>
      <w:r w:rsidR="004338CD">
        <w:t>key</w:t>
      </w:r>
      <w:proofErr w:type="gramEnd"/>
      <w:r w:rsidR="004338CD">
        <w:t xml:space="preserve"> to assessing the understandability and usability of a data model.</w:t>
      </w:r>
    </w:p>
    <w:p w:rsidR="000E1CB2" w:rsidRDefault="000E1CB2" w:rsidP="000E1CB2">
      <w:pPr>
        <w:jc w:val="left"/>
        <w:rPr>
          <w:rFonts w:asciiTheme="majorHAnsi" w:eastAsiaTheme="majorEastAsia" w:hAnsiTheme="majorHAnsi" w:cstheme="majorBidi"/>
          <w:b/>
          <w:bCs/>
          <w:color w:val="365F91" w:themeColor="accent1" w:themeShade="BF"/>
          <w:sz w:val="28"/>
          <w:szCs w:val="28"/>
        </w:rPr>
      </w:pPr>
      <w:r>
        <w:br w:type="page"/>
      </w:r>
    </w:p>
    <w:p w:rsidR="002964C9" w:rsidRPr="002964C9" w:rsidRDefault="002964C9" w:rsidP="002964C9">
      <w:pPr>
        <w:pStyle w:val="Heading1"/>
      </w:pPr>
      <w:r w:rsidRPr="002964C9">
        <w:lastRenderedPageBreak/>
        <w:t>Assessment of Data Models</w:t>
      </w:r>
    </w:p>
    <w:p w:rsidR="002964C9" w:rsidRDefault="002964C9" w:rsidP="002964C9">
      <w:pPr>
        <w:rPr>
          <w:lang w:eastAsia="en-GB"/>
        </w:rPr>
      </w:pPr>
      <w:r>
        <w:rPr>
          <w:lang w:eastAsia="en-GB"/>
        </w:rPr>
        <w:t>The output of the WP5 data modelling work could be described as three separate (although tightly-coupled) data models. They more or less follow the typical data model structure of:</w:t>
      </w:r>
    </w:p>
    <w:p w:rsidR="002964C9" w:rsidRDefault="002964C9" w:rsidP="00666C1F">
      <w:pPr>
        <w:pStyle w:val="ListParagraph"/>
        <w:numPr>
          <w:ilvl w:val="0"/>
          <w:numId w:val="6"/>
        </w:numPr>
        <w:rPr>
          <w:lang w:eastAsia="en-GB"/>
        </w:rPr>
      </w:pPr>
      <w:r>
        <w:rPr>
          <w:lang w:eastAsia="en-GB"/>
        </w:rPr>
        <w:t xml:space="preserve">A </w:t>
      </w:r>
      <w:r w:rsidRPr="00B427B5">
        <w:rPr>
          <w:b/>
          <w:lang w:eastAsia="en-GB"/>
        </w:rPr>
        <w:t>conceptual</w:t>
      </w:r>
      <w:r>
        <w:rPr>
          <w:lang w:eastAsia="en-GB"/>
        </w:rPr>
        <w:t xml:space="preserve"> model, in ontological format</w:t>
      </w:r>
      <w:r w:rsidRPr="000E1CB2">
        <w:rPr>
          <w:lang w:eastAsia="en-GB"/>
        </w:rPr>
        <w:t xml:space="preserve">, </w:t>
      </w:r>
      <w:r>
        <w:rPr>
          <w:lang w:eastAsia="en-GB"/>
        </w:rPr>
        <w:t xml:space="preserve">which provides </w:t>
      </w:r>
      <w:r w:rsidRPr="000E1CB2">
        <w:rPr>
          <w:lang w:eastAsia="en-GB"/>
        </w:rPr>
        <w:t>a high level structure from which other models can be developed</w:t>
      </w:r>
    </w:p>
    <w:p w:rsidR="002964C9" w:rsidRPr="000E1CB2" w:rsidRDefault="002964C9" w:rsidP="002964C9">
      <w:pPr>
        <w:pStyle w:val="ListParagraph"/>
        <w:rPr>
          <w:lang w:eastAsia="en-GB"/>
        </w:rPr>
      </w:pPr>
    </w:p>
    <w:p w:rsidR="002964C9" w:rsidRDefault="002964C9" w:rsidP="00666C1F">
      <w:pPr>
        <w:pStyle w:val="ListParagraph"/>
        <w:numPr>
          <w:ilvl w:val="0"/>
          <w:numId w:val="6"/>
        </w:numPr>
        <w:rPr>
          <w:lang w:eastAsia="en-GB"/>
        </w:rPr>
      </w:pPr>
      <w:r>
        <w:rPr>
          <w:lang w:eastAsia="en-GB"/>
        </w:rPr>
        <w:t xml:space="preserve">A </w:t>
      </w:r>
      <w:r w:rsidRPr="00B427B5">
        <w:rPr>
          <w:b/>
          <w:lang w:eastAsia="en-GB"/>
        </w:rPr>
        <w:t>logical</w:t>
      </w:r>
      <w:r>
        <w:rPr>
          <w:lang w:eastAsia="en-GB"/>
        </w:rPr>
        <w:t xml:space="preserve"> model (presented as documented UML class diagrams), providing a technology-independent specification of the data, </w:t>
      </w:r>
      <w:r w:rsidRPr="000E1CB2">
        <w:rPr>
          <w:lang w:eastAsia="en-GB"/>
        </w:rPr>
        <w:t>used to communicate core data concepts, rules, and definitions</w:t>
      </w:r>
    </w:p>
    <w:p w:rsidR="002964C9" w:rsidRDefault="002964C9" w:rsidP="002964C9">
      <w:pPr>
        <w:pStyle w:val="ListParagraph"/>
        <w:rPr>
          <w:lang w:eastAsia="en-GB"/>
        </w:rPr>
      </w:pPr>
    </w:p>
    <w:p w:rsidR="002964C9" w:rsidRPr="00273996" w:rsidRDefault="002964C9" w:rsidP="00666C1F">
      <w:pPr>
        <w:pStyle w:val="ListParagraph"/>
        <w:numPr>
          <w:ilvl w:val="0"/>
          <w:numId w:val="6"/>
        </w:numPr>
        <w:rPr>
          <w:rFonts w:eastAsia="Times New Roman" w:cs="Helvetica"/>
          <w:b/>
          <w:bCs/>
          <w:color w:val="373737"/>
          <w:bdr w:val="none" w:sz="0" w:space="0" w:color="auto" w:frame="1"/>
          <w:lang w:eastAsia="en-GB"/>
        </w:rPr>
      </w:pPr>
      <w:r>
        <w:rPr>
          <w:lang w:eastAsia="en-GB"/>
        </w:rPr>
        <w:t xml:space="preserve">A </w:t>
      </w:r>
      <w:r>
        <w:rPr>
          <w:b/>
          <w:lang w:eastAsia="en-GB"/>
        </w:rPr>
        <w:t>“p</w:t>
      </w:r>
      <w:r w:rsidRPr="009D4513">
        <w:rPr>
          <w:b/>
          <w:lang w:eastAsia="en-GB"/>
        </w:rPr>
        <w:t>hysica</w:t>
      </w:r>
      <w:r>
        <w:rPr>
          <w:b/>
          <w:lang w:eastAsia="en-GB"/>
        </w:rPr>
        <w:t>l”</w:t>
      </w:r>
      <w:r>
        <w:rPr>
          <w:lang w:eastAsia="en-GB"/>
        </w:rPr>
        <w:t xml:space="preserve"> model in the form of XML schemas which specify in what format the data should be transferred</w:t>
      </w:r>
    </w:p>
    <w:p w:rsidR="002964C9" w:rsidRPr="002964C9" w:rsidRDefault="002964C9" w:rsidP="002964C9">
      <w:r>
        <w:t>The following sections assess each of the three models in turn</w:t>
      </w:r>
      <w:r w:rsidRPr="002964C9">
        <w:t xml:space="preserve"> against </w:t>
      </w:r>
      <w:r>
        <w:t>best practices and considering eventual use in the target domain.</w:t>
      </w:r>
    </w:p>
    <w:p w:rsidR="00273996" w:rsidRDefault="00273996" w:rsidP="00EA23FD">
      <w:pPr>
        <w:pStyle w:val="Heading2"/>
        <w:rPr>
          <w:rFonts w:eastAsia="Times New Roman"/>
          <w:bdr w:val="none" w:sz="0" w:space="0" w:color="auto" w:frame="1"/>
          <w:lang w:eastAsia="en-GB"/>
        </w:rPr>
      </w:pPr>
      <w:r w:rsidRPr="00273996">
        <w:rPr>
          <w:rFonts w:eastAsia="Times New Roman"/>
          <w:bdr w:val="none" w:sz="0" w:space="0" w:color="auto" w:frame="1"/>
          <w:lang w:eastAsia="en-GB"/>
        </w:rPr>
        <w:t xml:space="preserve">Conceptual </w:t>
      </w:r>
      <w:r>
        <w:rPr>
          <w:rFonts w:eastAsia="Times New Roman"/>
          <w:bdr w:val="none" w:sz="0" w:space="0" w:color="auto" w:frame="1"/>
          <w:lang w:eastAsia="en-GB"/>
        </w:rPr>
        <w:t xml:space="preserve">Data </w:t>
      </w:r>
      <w:r w:rsidRPr="00273996">
        <w:rPr>
          <w:rFonts w:eastAsia="Times New Roman"/>
          <w:bdr w:val="none" w:sz="0" w:space="0" w:color="auto" w:frame="1"/>
          <w:lang w:eastAsia="en-GB"/>
        </w:rPr>
        <w:t>Model</w:t>
      </w:r>
      <w:r w:rsidR="003330F0">
        <w:rPr>
          <w:rFonts w:eastAsia="Times New Roman"/>
          <w:bdr w:val="none" w:sz="0" w:space="0" w:color="auto" w:frame="1"/>
          <w:lang w:eastAsia="en-GB"/>
        </w:rPr>
        <w:t xml:space="preserve"> (OWL)</w:t>
      </w:r>
    </w:p>
    <w:p w:rsidR="009F37B1" w:rsidRDefault="008E0417" w:rsidP="00273996">
      <w:r w:rsidRPr="008E0417">
        <w:t>Th</w:t>
      </w:r>
      <w:r>
        <w:t xml:space="preserve">e main </w:t>
      </w:r>
      <w:r w:rsidR="00CC0310">
        <w:t>observation here</w:t>
      </w:r>
      <w:r>
        <w:t xml:space="preserve"> is that the ontology is very obviously a conversion of the UML/</w:t>
      </w:r>
      <w:r w:rsidR="009F37B1">
        <w:t>XSD data model into OWL format. This probably derives from the fact that the objectives of ha</w:t>
      </w:r>
      <w:r w:rsidR="00F33489">
        <w:t xml:space="preserve">ving </w:t>
      </w:r>
      <w:proofErr w:type="gramStart"/>
      <w:r w:rsidR="00F33489">
        <w:t>an ontology</w:t>
      </w:r>
      <w:proofErr w:type="gramEnd"/>
      <w:r w:rsidR="00F33489">
        <w:t xml:space="preserve"> are unclear (or even undefined). It is not evident how the ontology is intended to be used and therefore it has become a just a different representation of the UML/XSD model. For </w:t>
      </w:r>
      <w:proofErr w:type="gramStart"/>
      <w:r w:rsidR="00F33489">
        <w:t>example ,</w:t>
      </w:r>
      <w:proofErr w:type="gramEnd"/>
      <w:r w:rsidR="00F33489">
        <w:t xml:space="preserve"> classes such as “</w:t>
      </w:r>
      <w:proofErr w:type="spellStart"/>
      <w:r w:rsidR="00F33489">
        <w:t>AgentInvolvementInLocation</w:t>
      </w:r>
      <w:proofErr w:type="spellEnd"/>
      <w:r w:rsidR="00F33489">
        <w:t>” and “</w:t>
      </w:r>
      <w:proofErr w:type="spellStart"/>
      <w:r w:rsidR="00F33489">
        <w:t>ObjectInvolvementInRisk</w:t>
      </w:r>
      <w:proofErr w:type="spellEnd"/>
      <w:r w:rsidR="00F33489">
        <w:t>” are not natural concepts for an ontology. T</w:t>
      </w:r>
      <w:r w:rsidR="00F33489" w:rsidRPr="003330F0">
        <w:t xml:space="preserve">hese </w:t>
      </w:r>
      <w:r w:rsidR="00F33489">
        <w:t>could</w:t>
      </w:r>
      <w:r w:rsidR="00F33489" w:rsidRPr="003330F0">
        <w:t xml:space="preserve"> be refactored as </w:t>
      </w:r>
      <w:r w:rsidR="00F33489">
        <w:rPr>
          <w:rFonts w:cs="Courier New"/>
          <w:i/>
        </w:rPr>
        <w:t>Agent</w:t>
      </w:r>
      <w:r w:rsidR="00F33489" w:rsidRPr="003330F0">
        <w:rPr>
          <w:rFonts w:cs="Courier New"/>
          <w:i/>
        </w:rPr>
        <w:t>--</w:t>
      </w:r>
      <w:r w:rsidR="00F33489">
        <w:rPr>
          <w:rFonts w:cs="Courier New"/>
          <w:i/>
        </w:rPr>
        <w:t>&gt;</w:t>
      </w:r>
      <w:proofErr w:type="spellStart"/>
      <w:r w:rsidR="00F33489" w:rsidRPr="003330F0">
        <w:rPr>
          <w:rFonts w:cs="Courier New"/>
          <w:i/>
        </w:rPr>
        <w:t>hasInvolvementIn</w:t>
      </w:r>
      <w:proofErr w:type="spellEnd"/>
      <w:r w:rsidR="00F33489" w:rsidRPr="003330F0">
        <w:rPr>
          <w:rFonts w:cs="Courier New"/>
          <w:i/>
        </w:rPr>
        <w:t>--&gt;Location</w:t>
      </w:r>
      <w:r w:rsidR="00F33489" w:rsidRPr="003330F0">
        <w:t xml:space="preserve"> and </w:t>
      </w:r>
      <w:r w:rsidR="00F33489" w:rsidRPr="003330F0">
        <w:rPr>
          <w:rFonts w:cs="Courier New"/>
          <w:i/>
        </w:rPr>
        <w:t>Object--&gt;</w:t>
      </w:r>
      <w:proofErr w:type="spellStart"/>
      <w:r w:rsidR="00F33489" w:rsidRPr="003330F0">
        <w:rPr>
          <w:rFonts w:cs="Courier New"/>
          <w:i/>
        </w:rPr>
        <w:t>hasInvolvementIn</w:t>
      </w:r>
      <w:proofErr w:type="spellEnd"/>
      <w:r w:rsidR="00F33489" w:rsidRPr="003330F0">
        <w:rPr>
          <w:rFonts w:cs="Courier New"/>
          <w:i/>
        </w:rPr>
        <w:t>--&gt;Risk</w:t>
      </w:r>
      <w:r w:rsidR="00F33489" w:rsidRPr="003330F0">
        <w:t xml:space="preserve"> respectively.</w:t>
      </w:r>
    </w:p>
    <w:p w:rsidR="00F33489" w:rsidRDefault="00F33489" w:rsidP="00F33489">
      <w:r>
        <w:t xml:space="preserve">In the ontology, classes like Metadata and </w:t>
      </w:r>
      <w:proofErr w:type="spellStart"/>
      <w:r>
        <w:t>UniquIdentifier</w:t>
      </w:r>
      <w:proofErr w:type="spellEnd"/>
      <w:r>
        <w:t xml:space="preserve"> could be applied at higher level (e.g. Thing) as they will then be inherited by all sub-classes. OWL provides a more powerful modelling language for these kinds of relationships. Sub/</w:t>
      </w:r>
      <w:proofErr w:type="spellStart"/>
      <w:r>
        <w:t>supertyping</w:t>
      </w:r>
      <w:proofErr w:type="spellEnd"/>
      <w:r>
        <w:t xml:space="preserve"> can also be used to a greater extent in the ontology as it improves readability and gives more hierarchical granularity for domain and range. Similarly, whilst the Location and Period entities are useful and appropriate representations of time and place for the logical and physical models, the ontology should reuse other ontological models as much as possible. There are many well-established ontological models relating to time and place which should be considered.</w:t>
      </w:r>
    </w:p>
    <w:p w:rsidR="00F33489" w:rsidRDefault="00F33489" w:rsidP="00273996">
      <w:r>
        <w:t xml:space="preserve">In addition, the development of </w:t>
      </w:r>
      <w:proofErr w:type="gramStart"/>
      <w:r>
        <w:t>an ontology</w:t>
      </w:r>
      <w:proofErr w:type="gramEnd"/>
      <w:r>
        <w:t xml:space="preserve"> should follow a slightly different methodology to the development of a UML/XSD model. For example, if the ontology is intended to be used for reasoning purposes, then the development of competency questions is important. </w:t>
      </w:r>
    </w:p>
    <w:p w:rsidR="008E0417" w:rsidRDefault="00F33489" w:rsidP="00273996">
      <w:r>
        <w:t>Finally, d</w:t>
      </w:r>
      <w:r w:rsidR="009F37B1">
        <w:t>espite an apparent “one to one mapping” from the UML/XSD model to the ontology, there appears to be some c</w:t>
      </w:r>
      <w:r w:rsidR="008E0417">
        <w:t xml:space="preserve">onceptual </w:t>
      </w:r>
      <w:r w:rsidR="009F37B1">
        <w:t>in</w:t>
      </w:r>
      <w:r w:rsidR="008E0417">
        <w:t>consistency</w:t>
      </w:r>
      <w:r w:rsidR="009F37B1">
        <w:t xml:space="preserve"> in some places. For example,</w:t>
      </w:r>
      <w:r w:rsidR="008E0417">
        <w:t xml:space="preserve"> </w:t>
      </w:r>
      <w:proofErr w:type="spellStart"/>
      <w:r w:rsidR="008E0417">
        <w:t>CargoPackage</w:t>
      </w:r>
      <w:proofErr w:type="spellEnd"/>
      <w:r w:rsidR="008E0417">
        <w:t xml:space="preserve"> is present in the ontology but probably relates to </w:t>
      </w:r>
      <w:proofErr w:type="spellStart"/>
      <w:r w:rsidR="008E0417">
        <w:t>CargoUnit</w:t>
      </w:r>
      <w:proofErr w:type="spellEnd"/>
      <w:r w:rsidR="008E0417">
        <w:t xml:space="preserve">, </w:t>
      </w:r>
      <w:proofErr w:type="spellStart"/>
      <w:r w:rsidR="008E0417">
        <w:t>CISEObject</w:t>
      </w:r>
      <w:proofErr w:type="spellEnd"/>
      <w:r w:rsidR="008E0417">
        <w:t xml:space="preserve"> probably maps to </w:t>
      </w:r>
      <w:proofErr w:type="gramStart"/>
      <w:r w:rsidR="008E0417">
        <w:t>Object</w:t>
      </w:r>
      <w:proofErr w:type="gramEnd"/>
      <w:r w:rsidR="008E0417">
        <w:t>, and so on</w:t>
      </w:r>
      <w:r w:rsidR="003330F0">
        <w:t>.</w:t>
      </w:r>
      <w:r w:rsidR="009F37B1">
        <w:t xml:space="preserve"> A simple consistency check </w:t>
      </w:r>
      <w:r>
        <w:t>can solve these errors.</w:t>
      </w:r>
    </w:p>
    <w:p w:rsidR="00F33489" w:rsidRDefault="00F33489" w:rsidP="00273996">
      <w:r>
        <w:t>In conclusion, the ontology development perhaps should have been at the start of the WP5 work at the point when fundamental entities and relationships were being captured. The UML and XSD models could then have been developed on this basis without biasing the “pure” nature of the OWL format. Clear objectives and use cases for the ontology would also help focus its development.</w:t>
      </w:r>
    </w:p>
    <w:p w:rsidR="00273996" w:rsidRPr="00447F59" w:rsidRDefault="00273996" w:rsidP="00EA23FD">
      <w:pPr>
        <w:pStyle w:val="Heading2"/>
        <w:rPr>
          <w:lang w:eastAsia="en-GB"/>
        </w:rPr>
      </w:pPr>
      <w:r>
        <w:rPr>
          <w:lang w:eastAsia="en-GB"/>
        </w:rPr>
        <w:lastRenderedPageBreak/>
        <w:t>Logical Data Model</w:t>
      </w:r>
      <w:r w:rsidR="00EA23FD">
        <w:rPr>
          <w:lang w:eastAsia="en-GB"/>
        </w:rPr>
        <w:t xml:space="preserve"> (UML Diagrams)</w:t>
      </w:r>
    </w:p>
    <w:p w:rsidR="00FC1BF1" w:rsidRPr="000E1CB2" w:rsidRDefault="00FC1BF1" w:rsidP="00FC1BF1">
      <w:pPr>
        <w:pStyle w:val="Heading3"/>
        <w:rPr>
          <w:rFonts w:asciiTheme="minorHAnsi" w:eastAsia="Times New Roman" w:hAnsiTheme="minorHAnsi"/>
          <w:lang w:eastAsia="en-GB"/>
        </w:rPr>
      </w:pPr>
      <w:r>
        <w:rPr>
          <w:rFonts w:eastAsia="Times New Roman"/>
          <w:lang w:eastAsia="en-GB"/>
        </w:rPr>
        <w:t>Accessibility and Understandability</w:t>
      </w:r>
    </w:p>
    <w:p w:rsidR="00FC1BF1" w:rsidRPr="000E1CB2" w:rsidRDefault="00FC1BF1" w:rsidP="00FC1BF1">
      <w:pPr>
        <w:rPr>
          <w:rFonts w:eastAsia="Times New Roman" w:cs="Helvetica"/>
          <w:color w:val="373737"/>
          <w:lang w:eastAsia="en-GB"/>
        </w:rPr>
      </w:pPr>
      <w:r>
        <w:rPr>
          <w:rFonts w:eastAsia="Times New Roman" w:cs="Helvetica"/>
          <w:color w:val="373737"/>
          <w:lang w:eastAsia="en-GB"/>
        </w:rPr>
        <w:t xml:space="preserve">The logical data model is presented in </w:t>
      </w:r>
      <w:r w:rsidRPr="000E1CB2">
        <w:rPr>
          <w:rFonts w:eastAsia="Times New Roman" w:cs="Helvetica"/>
          <w:color w:val="373737"/>
          <w:lang w:eastAsia="en-GB"/>
        </w:rPr>
        <w:t>English</w:t>
      </w:r>
      <w:r>
        <w:rPr>
          <w:rFonts w:eastAsia="Times New Roman" w:cs="Helvetica"/>
          <w:color w:val="373737"/>
          <w:lang w:eastAsia="en-GB"/>
        </w:rPr>
        <w:t>, which is a common working language within the European Union</w:t>
      </w:r>
      <w:r w:rsidR="00391463">
        <w:rPr>
          <w:rFonts w:eastAsia="Times New Roman" w:cs="Helvetica"/>
          <w:color w:val="373737"/>
          <w:lang w:eastAsia="en-GB"/>
        </w:rPr>
        <w:t xml:space="preserve"> and internationally</w:t>
      </w:r>
      <w:r>
        <w:rPr>
          <w:rFonts w:eastAsia="Times New Roman" w:cs="Helvetica"/>
          <w:color w:val="373737"/>
          <w:lang w:eastAsia="en-GB"/>
        </w:rPr>
        <w:t>.</w:t>
      </w:r>
      <w:r w:rsidR="00391463">
        <w:rPr>
          <w:rFonts w:eastAsia="Times New Roman" w:cs="Helvetica"/>
          <w:color w:val="373737"/>
          <w:lang w:eastAsia="en-GB"/>
        </w:rPr>
        <w:t xml:space="preserve"> </w:t>
      </w:r>
      <w:r>
        <w:rPr>
          <w:rFonts w:eastAsia="Times New Roman" w:cs="Helvetica"/>
          <w:color w:val="373737"/>
          <w:lang w:eastAsia="en-GB"/>
        </w:rPr>
        <w:t>The data model also uses key vocabulary from the different user community domains and the attempt was made to include each user community’s language to a more or less equal extent. This important for ensuring the buy-in of all user communities and also means that at least a portion of the model is very familiar.</w:t>
      </w:r>
    </w:p>
    <w:p w:rsidR="00FC1BF1" w:rsidRDefault="00FC1BF1" w:rsidP="00FC1BF1">
      <w:pPr>
        <w:rPr>
          <w:rFonts w:eastAsia="Times New Roman" w:cs="Helvetica"/>
          <w:color w:val="373737"/>
          <w:lang w:eastAsia="en-GB"/>
        </w:rPr>
      </w:pPr>
      <w:r>
        <w:rPr>
          <w:rFonts w:eastAsia="Times New Roman" w:cs="Helvetica"/>
          <w:color w:val="373737"/>
          <w:lang w:eastAsia="en-GB"/>
        </w:rPr>
        <w:t>In terms of presentation, t</w:t>
      </w:r>
      <w:r w:rsidRPr="000E1CB2">
        <w:rPr>
          <w:rFonts w:eastAsia="Times New Roman" w:cs="Helvetica"/>
          <w:color w:val="373737"/>
          <w:lang w:eastAsia="en-GB"/>
        </w:rPr>
        <w:t xml:space="preserve">he data model </w:t>
      </w:r>
      <w:r>
        <w:rPr>
          <w:rFonts w:eastAsia="Times New Roman" w:cs="Helvetica"/>
          <w:color w:val="373737"/>
          <w:lang w:eastAsia="en-GB"/>
        </w:rPr>
        <w:t xml:space="preserve">is formatted initially as UML class diagrams. These are fairly intuitive </w:t>
      </w:r>
      <w:r w:rsidR="00391463">
        <w:rPr>
          <w:rFonts w:eastAsia="Times New Roman" w:cs="Helvetica"/>
          <w:color w:val="373737"/>
          <w:lang w:eastAsia="en-GB"/>
        </w:rPr>
        <w:t>(</w:t>
      </w:r>
      <w:r>
        <w:rPr>
          <w:rFonts w:eastAsia="Times New Roman" w:cs="Helvetica"/>
          <w:color w:val="373737"/>
          <w:lang w:eastAsia="en-GB"/>
        </w:rPr>
        <w:t>provided a basic understanding of the UML notation is known</w:t>
      </w:r>
      <w:r w:rsidR="00391463">
        <w:rPr>
          <w:rFonts w:eastAsia="Times New Roman" w:cs="Helvetica"/>
          <w:color w:val="373737"/>
          <w:lang w:eastAsia="en-GB"/>
        </w:rPr>
        <w:t>)</w:t>
      </w:r>
      <w:r>
        <w:rPr>
          <w:rFonts w:eastAsia="Times New Roman" w:cs="Helvetica"/>
          <w:color w:val="373737"/>
          <w:lang w:eastAsia="en-GB"/>
        </w:rPr>
        <w:t xml:space="preserve"> and have been laid out in a clear, logical and consistent way.</w:t>
      </w:r>
    </w:p>
    <w:p w:rsidR="00FC1BF1" w:rsidRDefault="00FC1BF1" w:rsidP="00FC1BF1">
      <w:pPr>
        <w:rPr>
          <w:rFonts w:eastAsia="Times New Roman" w:cs="Helvetica"/>
          <w:color w:val="373737"/>
          <w:lang w:eastAsia="en-GB"/>
        </w:rPr>
      </w:pPr>
      <w:r>
        <w:rPr>
          <w:rFonts w:eastAsia="Times New Roman" w:cs="Helvetica"/>
          <w:color w:val="373737"/>
          <w:lang w:eastAsia="en-GB"/>
        </w:rPr>
        <w:t>The diagrams are supported by “Standard Agreement” documents – these are “plain text” descriptions of the data elements and, more importantly, contain the definitions and constraints on the data model.</w:t>
      </w:r>
      <w:r w:rsidR="00391463">
        <w:rPr>
          <w:rFonts w:eastAsia="Times New Roman" w:cs="Helvetica"/>
          <w:color w:val="373737"/>
          <w:lang w:eastAsia="en-GB"/>
        </w:rPr>
        <w:t xml:space="preserve"> </w:t>
      </w:r>
      <w:r>
        <w:rPr>
          <w:rFonts w:eastAsia="Times New Roman" w:cs="Helvetica"/>
          <w:color w:val="373737"/>
          <w:lang w:eastAsia="en-GB"/>
        </w:rPr>
        <w:t>The Standard Agreements provide a good alternative for readers who are not familiar with UML, or who prefer the text-based approach.</w:t>
      </w:r>
    </w:p>
    <w:p w:rsidR="00391463" w:rsidRDefault="00391463" w:rsidP="00FC1BF1">
      <w:pPr>
        <w:rPr>
          <w:rFonts w:eastAsia="Times New Roman" w:cs="Helvetica"/>
          <w:color w:val="373737"/>
          <w:lang w:eastAsia="en-GB"/>
        </w:rPr>
      </w:pPr>
      <w:r>
        <w:rPr>
          <w:rFonts w:eastAsia="Times New Roman" w:cs="Helvetica"/>
          <w:color w:val="373737"/>
          <w:lang w:eastAsia="en-GB"/>
        </w:rPr>
        <w:t>Definitions are generally sufficient, although often brief. There are only a few cases where a definition is unclear, too broad, or missing. Typically, definitions will evolve considerably in the first stages of testing of a data model, so it is expected that the definitions will be refined and extended as a natural next step in the CISE work. There is still scope for refining and enhancing definitions, particularly with regard to examples and counter-examples (exclusions) for attributes. Relationships/associations could also be more explicitly defined, especially bi-directional relationships.</w:t>
      </w:r>
    </w:p>
    <w:p w:rsidR="00FC1BF1" w:rsidRPr="000E1CB2" w:rsidRDefault="00FC1BF1" w:rsidP="00FC1BF1">
      <w:pPr>
        <w:rPr>
          <w:rFonts w:eastAsia="Times New Roman" w:cs="Helvetica"/>
          <w:b/>
          <w:bCs/>
          <w:color w:val="373737"/>
          <w:bdr w:val="none" w:sz="0" w:space="0" w:color="auto" w:frame="1"/>
          <w:lang w:eastAsia="en-GB"/>
        </w:rPr>
      </w:pPr>
      <w:r>
        <w:rPr>
          <w:rFonts w:eastAsia="Times New Roman" w:cs="Helvetica"/>
          <w:color w:val="373737"/>
          <w:lang w:eastAsia="en-GB"/>
        </w:rPr>
        <w:t>Supporting model m</w:t>
      </w:r>
      <w:r w:rsidRPr="000E1CB2">
        <w:rPr>
          <w:rFonts w:eastAsia="Times New Roman" w:cs="Helvetica"/>
          <w:color w:val="373737"/>
          <w:lang w:eastAsia="en-GB"/>
        </w:rPr>
        <w:t xml:space="preserve">etadata </w:t>
      </w:r>
      <w:r>
        <w:rPr>
          <w:rFonts w:eastAsia="Times New Roman" w:cs="Helvetica"/>
          <w:color w:val="373737"/>
          <w:lang w:eastAsia="en-GB"/>
        </w:rPr>
        <w:t>is important for understanding and interpreting the data model. The WP5 outputs include documents which explain the model scope, objectives</w:t>
      </w:r>
      <w:r w:rsidRPr="000E1CB2">
        <w:rPr>
          <w:rFonts w:eastAsia="Times New Roman" w:cs="Helvetica"/>
          <w:color w:val="373737"/>
          <w:lang w:eastAsia="en-GB"/>
        </w:rPr>
        <w:t xml:space="preserve"> and assumptions</w:t>
      </w:r>
      <w:r>
        <w:rPr>
          <w:rFonts w:eastAsia="Times New Roman" w:cs="Helvetica"/>
          <w:color w:val="373737"/>
          <w:lang w:eastAsia="en-GB"/>
        </w:rPr>
        <w:t>. The WP5 outputs are also linked and aligned with outputs from other work packages in the CISE, so the context and objectives behind the data model are fully discussed.</w:t>
      </w:r>
    </w:p>
    <w:p w:rsidR="00FC1BF1" w:rsidRDefault="00EF214C" w:rsidP="00FC1BF1">
      <w:pPr>
        <w:pStyle w:val="Heading3"/>
        <w:rPr>
          <w:rFonts w:eastAsia="Times New Roman"/>
          <w:bdr w:val="none" w:sz="0" w:space="0" w:color="auto" w:frame="1"/>
          <w:lang w:eastAsia="en-GB"/>
        </w:rPr>
      </w:pPr>
      <w:r>
        <w:rPr>
          <w:rFonts w:eastAsia="Times New Roman"/>
          <w:bdr w:val="none" w:sz="0" w:space="0" w:color="auto" w:frame="1"/>
          <w:lang w:eastAsia="en-GB"/>
        </w:rPr>
        <w:t>Content</w:t>
      </w:r>
      <w:r w:rsidR="00FC1BF1" w:rsidRPr="000E1CB2">
        <w:rPr>
          <w:rFonts w:eastAsia="Times New Roman"/>
          <w:bdr w:val="none" w:sz="0" w:space="0" w:color="auto" w:frame="1"/>
          <w:lang w:eastAsia="en-GB"/>
        </w:rPr>
        <w:t xml:space="preserve"> and Format</w:t>
      </w:r>
    </w:p>
    <w:p w:rsidR="00EF214C" w:rsidRDefault="00EF214C" w:rsidP="00EF214C">
      <w:pPr>
        <w:rPr>
          <w:rFonts w:eastAsia="Times New Roman" w:cs="Helvetica"/>
          <w:color w:val="373737"/>
          <w:lang w:eastAsia="en-GB"/>
        </w:rPr>
      </w:pPr>
      <w:r>
        <w:rPr>
          <w:rFonts w:eastAsia="Times New Roman" w:cs="Helvetica"/>
          <w:color w:val="373737"/>
          <w:lang w:eastAsia="en-GB"/>
        </w:rPr>
        <w:t>A logical</w:t>
      </w:r>
      <w:r w:rsidRPr="00EF214C">
        <w:rPr>
          <w:rFonts w:eastAsia="Times New Roman" w:cs="Helvetica"/>
          <w:color w:val="373737"/>
          <w:lang w:eastAsia="en-GB"/>
        </w:rPr>
        <w:t xml:space="preserve"> data model should be fully normalised </w:t>
      </w:r>
      <w:r w:rsidR="00B354CA">
        <w:rPr>
          <w:rFonts w:eastAsia="Times New Roman" w:cs="Helvetica"/>
          <w:color w:val="373737"/>
          <w:lang w:eastAsia="en-GB"/>
        </w:rPr>
        <w:t>and e</w:t>
      </w:r>
      <w:r w:rsidR="00B354CA" w:rsidRPr="000E1CB2">
        <w:rPr>
          <w:rFonts w:eastAsia="Times New Roman" w:cs="Helvetica"/>
          <w:color w:val="373737"/>
          <w:lang w:eastAsia="en-GB"/>
        </w:rPr>
        <w:t xml:space="preserve">ach attribute </w:t>
      </w:r>
      <w:r w:rsidR="00B354CA">
        <w:rPr>
          <w:rFonts w:eastAsia="Times New Roman" w:cs="Helvetica"/>
          <w:color w:val="373737"/>
          <w:lang w:eastAsia="en-GB"/>
        </w:rPr>
        <w:t xml:space="preserve">should </w:t>
      </w:r>
      <w:r w:rsidR="00B354CA" w:rsidRPr="000E1CB2">
        <w:rPr>
          <w:rFonts w:eastAsia="Times New Roman" w:cs="Helvetica"/>
          <w:color w:val="373737"/>
          <w:lang w:eastAsia="en-GB"/>
        </w:rPr>
        <w:t>represe</w:t>
      </w:r>
      <w:r w:rsidR="00B354CA">
        <w:rPr>
          <w:rFonts w:eastAsia="Times New Roman" w:cs="Helvetica"/>
          <w:color w:val="373737"/>
          <w:lang w:eastAsia="en-GB"/>
        </w:rPr>
        <w:t xml:space="preserve">nt a distinct business concept. Additionally, the model should be </w:t>
      </w:r>
      <w:r w:rsidRPr="00EF214C">
        <w:rPr>
          <w:rFonts w:eastAsia="Times New Roman" w:cs="Helvetica"/>
          <w:color w:val="373737"/>
          <w:lang w:eastAsia="en-GB"/>
        </w:rPr>
        <w:t>free of any implementation-specific considerations (efficiency optimisations, audit columns, surrogate keys, etc.).</w:t>
      </w:r>
      <w:r w:rsidR="00B354CA">
        <w:rPr>
          <w:rFonts w:eastAsia="Times New Roman" w:cs="Helvetica"/>
          <w:color w:val="373737"/>
          <w:lang w:eastAsia="en-GB"/>
        </w:rPr>
        <w:t xml:space="preserve"> These aspects</w:t>
      </w:r>
      <w:r>
        <w:rPr>
          <w:rFonts w:eastAsia="Times New Roman" w:cs="Helvetica"/>
          <w:color w:val="373737"/>
          <w:lang w:eastAsia="en-GB"/>
        </w:rPr>
        <w:t xml:space="preserve"> ha</w:t>
      </w:r>
      <w:r w:rsidR="00B354CA">
        <w:rPr>
          <w:rFonts w:eastAsia="Times New Roman" w:cs="Helvetica"/>
          <w:color w:val="373737"/>
          <w:lang w:eastAsia="en-GB"/>
        </w:rPr>
        <w:t>ve</w:t>
      </w:r>
      <w:r>
        <w:rPr>
          <w:rFonts w:eastAsia="Times New Roman" w:cs="Helvetica"/>
          <w:color w:val="373737"/>
          <w:lang w:eastAsia="en-GB"/>
        </w:rPr>
        <w:t xml:space="preserve"> been achieved, with a few exceptions where a judgement call was made to improve readability of the model.</w:t>
      </w:r>
    </w:p>
    <w:p w:rsidR="00EF214C" w:rsidRDefault="00EF214C" w:rsidP="00EF214C">
      <w:pPr>
        <w:rPr>
          <w:rFonts w:eastAsia="Times New Roman" w:cs="Helvetica"/>
          <w:color w:val="373737"/>
          <w:lang w:eastAsia="en-GB"/>
        </w:rPr>
      </w:pPr>
      <w:r>
        <w:rPr>
          <w:rFonts w:eastAsia="Times New Roman" w:cs="Helvetica"/>
          <w:color w:val="373737"/>
          <w:lang w:eastAsia="en-GB"/>
        </w:rPr>
        <w:t xml:space="preserve">Attributes should have a text definition, a </w:t>
      </w:r>
      <w:r w:rsidRPr="00C96372">
        <w:rPr>
          <w:rFonts w:eastAsia="Times New Roman" w:cs="Helvetica"/>
          <w:color w:val="373737"/>
          <w:u w:val="single"/>
          <w:lang w:eastAsia="en-GB"/>
        </w:rPr>
        <w:t>logical</w:t>
      </w:r>
      <w:r>
        <w:rPr>
          <w:rFonts w:eastAsia="Times New Roman" w:cs="Helvetica"/>
          <w:color w:val="373737"/>
          <w:lang w:eastAsia="en-GB"/>
        </w:rPr>
        <w:t xml:space="preserve"> type (string, integer, etc.) and a multiplicity. In many cases, XSD types have been used. Whilst this is acceptable for the current stage of development within CISE, it blurs the boundaries between the logical and physical data models. A further degree of abstraction could be applied (i.e. by using generic data types which </w:t>
      </w:r>
      <w:r w:rsidR="00B354CA">
        <w:rPr>
          <w:rFonts w:eastAsia="Times New Roman" w:cs="Helvetica"/>
          <w:color w:val="373737"/>
          <w:lang w:eastAsia="en-GB"/>
        </w:rPr>
        <w:t>can</w:t>
      </w:r>
      <w:r>
        <w:rPr>
          <w:rFonts w:eastAsia="Times New Roman" w:cs="Helvetica"/>
          <w:color w:val="373737"/>
          <w:lang w:eastAsia="en-GB"/>
        </w:rPr>
        <w:t xml:space="preserve"> further defined</w:t>
      </w:r>
      <w:r w:rsidR="00B354CA">
        <w:rPr>
          <w:rFonts w:eastAsia="Times New Roman" w:cs="Helvetica"/>
          <w:color w:val="373737"/>
          <w:lang w:eastAsia="en-GB"/>
        </w:rPr>
        <w:t xml:space="preserve"> in a core data types file</w:t>
      </w:r>
      <w:r>
        <w:rPr>
          <w:rFonts w:eastAsia="Times New Roman" w:cs="Helvetica"/>
          <w:color w:val="373737"/>
          <w:lang w:eastAsia="en-GB"/>
        </w:rPr>
        <w:t>).</w:t>
      </w:r>
    </w:p>
    <w:p w:rsidR="00B354CA" w:rsidRPr="00100EA5" w:rsidRDefault="00B354CA" w:rsidP="00B354CA">
      <w:pPr>
        <w:rPr>
          <w:lang w:eastAsia="en-GB"/>
        </w:rPr>
      </w:pPr>
      <w:r w:rsidRPr="00B354CA">
        <w:rPr>
          <w:rFonts w:eastAsia="Times New Roman" w:cs="Helvetica"/>
          <w:color w:val="373737"/>
          <w:lang w:eastAsia="en-GB"/>
        </w:rPr>
        <w:t xml:space="preserve">There are some cases where the model contains embedded data, namely where attributes have complex types (such as Organization for the </w:t>
      </w:r>
      <w:proofErr w:type="spellStart"/>
      <w:r w:rsidRPr="00B354CA">
        <w:rPr>
          <w:rFonts w:eastAsia="Times New Roman" w:cs="Helvetica"/>
          <w:color w:val="373737"/>
          <w:lang w:eastAsia="en-GB"/>
        </w:rPr>
        <w:t>RegisteredOwner</w:t>
      </w:r>
      <w:proofErr w:type="spellEnd"/>
      <w:r w:rsidRPr="00B354CA">
        <w:rPr>
          <w:rFonts w:eastAsia="Times New Roman" w:cs="Helvetica"/>
          <w:color w:val="373737"/>
          <w:lang w:eastAsia="en-GB"/>
        </w:rPr>
        <w:t xml:space="preserve"> attribute in the Vessel class) instead of an association to the class. Period often occurs as at attribute type in this way. This has been done mainly for readability reasons, but associations should be used for strict</w:t>
      </w:r>
      <w:r>
        <w:rPr>
          <w:rFonts w:eastAsia="Times New Roman" w:cs="Helvetica"/>
          <w:color w:val="373737"/>
          <w:lang w:eastAsia="en-GB"/>
        </w:rPr>
        <w:t xml:space="preserve"> consisten</w:t>
      </w:r>
      <w:r w:rsidRPr="00B354CA">
        <w:rPr>
          <w:rFonts w:eastAsia="Times New Roman" w:cs="Helvetica"/>
          <w:color w:val="373737"/>
          <w:lang w:eastAsia="en-GB"/>
        </w:rPr>
        <w:t>cy.</w:t>
      </w:r>
    </w:p>
    <w:p w:rsidR="00B354CA" w:rsidRPr="000E1CB2" w:rsidRDefault="00B354CA" w:rsidP="00B354CA">
      <w:pPr>
        <w:rPr>
          <w:rFonts w:eastAsia="Times New Roman" w:cs="Helvetica"/>
          <w:color w:val="373737"/>
          <w:lang w:eastAsia="en-GB"/>
        </w:rPr>
      </w:pPr>
      <w:r>
        <w:rPr>
          <w:rFonts w:eastAsia="Times New Roman" w:cs="Helvetica"/>
          <w:color w:val="373737"/>
          <w:lang w:eastAsia="en-GB"/>
        </w:rPr>
        <w:t>Apart from the cases described above, the model has observed the recommendation that a</w:t>
      </w:r>
      <w:r w:rsidRPr="000E1CB2">
        <w:rPr>
          <w:rFonts w:eastAsia="Times New Roman" w:cs="Helvetica"/>
          <w:color w:val="373737"/>
          <w:lang w:eastAsia="en-GB"/>
        </w:rPr>
        <w:t xml:space="preserve">ll attributes in the </w:t>
      </w:r>
      <w:r>
        <w:rPr>
          <w:rFonts w:eastAsia="Times New Roman" w:cs="Helvetica"/>
          <w:color w:val="373737"/>
          <w:lang w:eastAsia="en-GB"/>
        </w:rPr>
        <w:t>model</w:t>
      </w:r>
      <w:r w:rsidRPr="000E1CB2">
        <w:rPr>
          <w:rFonts w:eastAsia="Times New Roman" w:cs="Helvetica"/>
          <w:color w:val="373737"/>
          <w:lang w:eastAsia="en-GB"/>
        </w:rPr>
        <w:t xml:space="preserve"> are primitives </w:t>
      </w:r>
      <w:r>
        <w:rPr>
          <w:rFonts w:eastAsia="Times New Roman" w:cs="Helvetica"/>
          <w:color w:val="373737"/>
          <w:lang w:eastAsia="en-GB"/>
        </w:rPr>
        <w:t xml:space="preserve">(i.e. all </w:t>
      </w:r>
      <w:r w:rsidRPr="000E1CB2">
        <w:rPr>
          <w:rFonts w:eastAsia="Times New Roman" w:cs="Helvetica"/>
          <w:color w:val="373737"/>
          <w:lang w:eastAsia="en-GB"/>
        </w:rPr>
        <w:t xml:space="preserve">derived and summary data </w:t>
      </w:r>
      <w:r>
        <w:rPr>
          <w:rFonts w:eastAsia="Times New Roman" w:cs="Helvetica"/>
          <w:color w:val="373737"/>
          <w:lang w:eastAsia="en-GB"/>
        </w:rPr>
        <w:t xml:space="preserve">is defined on the process side), with the </w:t>
      </w:r>
      <w:r>
        <w:rPr>
          <w:rFonts w:eastAsia="Times New Roman" w:cs="Helvetica"/>
          <w:color w:val="373737"/>
          <w:lang w:eastAsia="en-GB"/>
        </w:rPr>
        <w:lastRenderedPageBreak/>
        <w:t xml:space="preserve">exception of a few cases where it is appropriate to break this guideline (e.g. </w:t>
      </w:r>
      <w:proofErr w:type="spellStart"/>
      <w:r>
        <w:rPr>
          <w:rFonts w:eastAsia="Times New Roman" w:cs="Helvetica"/>
          <w:color w:val="373737"/>
          <w:lang w:eastAsia="en-GB"/>
        </w:rPr>
        <w:t>TotalPersonsOnBoard</w:t>
      </w:r>
      <w:proofErr w:type="spellEnd"/>
      <w:r>
        <w:rPr>
          <w:rFonts w:eastAsia="Times New Roman" w:cs="Helvetica"/>
          <w:color w:val="373737"/>
          <w:lang w:eastAsia="en-GB"/>
        </w:rPr>
        <w:t>) to improve usability.</w:t>
      </w:r>
    </w:p>
    <w:p w:rsidR="001871D4" w:rsidRPr="00EF214C" w:rsidRDefault="001871D4" w:rsidP="001871D4">
      <w:pPr>
        <w:rPr>
          <w:b/>
          <w:lang w:eastAsia="en-GB"/>
        </w:rPr>
      </w:pPr>
      <w:r>
        <w:rPr>
          <w:rFonts w:eastAsia="Times New Roman" w:cs="Helvetica"/>
          <w:color w:val="373737"/>
          <w:lang w:eastAsia="en-GB"/>
        </w:rPr>
        <w:t>It is normally recommended that s</w:t>
      </w:r>
      <w:r w:rsidRPr="000E1CB2">
        <w:rPr>
          <w:rFonts w:eastAsia="Times New Roman" w:cs="Helvetica"/>
          <w:color w:val="373737"/>
          <w:lang w:eastAsia="en-GB"/>
        </w:rPr>
        <w:t>ub/</w:t>
      </w:r>
      <w:proofErr w:type="spellStart"/>
      <w:r>
        <w:rPr>
          <w:rFonts w:eastAsia="Times New Roman" w:cs="Helvetica"/>
          <w:color w:val="373737"/>
          <w:lang w:eastAsia="en-GB"/>
        </w:rPr>
        <w:t>s</w:t>
      </w:r>
      <w:r w:rsidRPr="000E1CB2">
        <w:rPr>
          <w:rFonts w:eastAsia="Times New Roman" w:cs="Helvetica"/>
          <w:color w:val="373737"/>
          <w:lang w:eastAsia="en-GB"/>
        </w:rPr>
        <w:t>upertypes</w:t>
      </w:r>
      <w:proofErr w:type="spellEnd"/>
      <w:r w:rsidRPr="000E1CB2">
        <w:rPr>
          <w:rFonts w:eastAsia="Times New Roman" w:cs="Helvetica"/>
          <w:color w:val="373737"/>
          <w:lang w:eastAsia="en-GB"/>
        </w:rPr>
        <w:t xml:space="preserve"> </w:t>
      </w:r>
      <w:r>
        <w:rPr>
          <w:rFonts w:eastAsia="Times New Roman" w:cs="Helvetica"/>
          <w:color w:val="373737"/>
          <w:lang w:eastAsia="en-GB"/>
        </w:rPr>
        <w:t>are</w:t>
      </w:r>
      <w:r w:rsidRPr="000E1CB2">
        <w:rPr>
          <w:rFonts w:eastAsia="Times New Roman" w:cs="Helvetica"/>
          <w:color w:val="373737"/>
          <w:lang w:eastAsia="en-GB"/>
        </w:rPr>
        <w:t xml:space="preserve"> used sparingly.</w:t>
      </w:r>
      <w:r>
        <w:rPr>
          <w:rFonts w:eastAsia="Times New Roman" w:cs="Helvetica"/>
          <w:color w:val="373737"/>
          <w:lang w:eastAsia="en-GB"/>
        </w:rPr>
        <w:t xml:space="preserve"> The CISE model has 3 very high-level entities (Agent, Event, Object) from which others derive, in addition to 6 “core” entities (Document, Location, Metadata, Period, Risk and </w:t>
      </w:r>
      <w:proofErr w:type="spellStart"/>
      <w:r>
        <w:rPr>
          <w:rFonts w:eastAsia="Times New Roman" w:cs="Helvetica"/>
          <w:color w:val="373737"/>
          <w:lang w:eastAsia="en-GB"/>
        </w:rPr>
        <w:t>UniqueIdentifier</w:t>
      </w:r>
      <w:proofErr w:type="spellEnd"/>
      <w:r>
        <w:rPr>
          <w:rFonts w:eastAsia="Times New Roman" w:cs="Helvetica"/>
          <w:color w:val="373737"/>
          <w:lang w:eastAsia="en-GB"/>
        </w:rPr>
        <w:t>) which are re-used many times. Of these, only Document is sub-classed. The resulting model has a maximum of 3 layers of sub/super classes, which is appropriate for a model of this size and complexity.</w:t>
      </w:r>
    </w:p>
    <w:p w:rsidR="00EF214C" w:rsidRPr="000E1CB2" w:rsidRDefault="00EF214C" w:rsidP="00EF214C">
      <w:pPr>
        <w:rPr>
          <w:rFonts w:eastAsia="Times New Roman" w:cs="Helvetica"/>
          <w:color w:val="373737"/>
          <w:lang w:eastAsia="en-GB"/>
        </w:rPr>
      </w:pPr>
      <w:r w:rsidRPr="007A606B">
        <w:rPr>
          <w:rFonts w:eastAsia="Times New Roman" w:cs="Helvetica"/>
          <w:color w:val="373737"/>
          <w:lang w:eastAsia="en-GB"/>
        </w:rPr>
        <w:t xml:space="preserve">The UML diagrams show bi-directional associations, but </w:t>
      </w:r>
      <w:r w:rsidR="007A606B" w:rsidRPr="007A606B">
        <w:rPr>
          <w:rFonts w:eastAsia="Times New Roman" w:cs="Helvetica"/>
          <w:color w:val="373737"/>
          <w:lang w:eastAsia="en-GB"/>
        </w:rPr>
        <w:t xml:space="preserve">it is understood that </w:t>
      </w:r>
      <w:r w:rsidRPr="007A606B">
        <w:rPr>
          <w:rFonts w:eastAsia="Times New Roman" w:cs="Helvetica"/>
          <w:color w:val="373737"/>
          <w:lang w:eastAsia="en-GB"/>
        </w:rPr>
        <w:t xml:space="preserve">these represent two </w:t>
      </w:r>
      <w:proofErr w:type="spellStart"/>
      <w:r w:rsidRPr="007A606B">
        <w:rPr>
          <w:rFonts w:eastAsia="Times New Roman" w:cs="Helvetica"/>
          <w:color w:val="373737"/>
          <w:lang w:eastAsia="en-GB"/>
        </w:rPr>
        <w:t>uni</w:t>
      </w:r>
      <w:proofErr w:type="spellEnd"/>
      <w:r w:rsidRPr="007A606B">
        <w:rPr>
          <w:rFonts w:eastAsia="Times New Roman" w:cs="Helvetica"/>
          <w:color w:val="373737"/>
          <w:lang w:eastAsia="en-GB"/>
        </w:rPr>
        <w:t>-directional relationships. The notation is used to improve readability of the diagrams but should be document somewhere to avoid confusion.</w:t>
      </w:r>
    </w:p>
    <w:p w:rsidR="00EF214C" w:rsidRPr="00EF214C" w:rsidRDefault="00EF214C" w:rsidP="00EF214C">
      <w:pPr>
        <w:pStyle w:val="Heading3"/>
        <w:rPr>
          <w:rFonts w:eastAsia="Times New Roman"/>
          <w:lang w:eastAsia="en-GB"/>
        </w:rPr>
      </w:pPr>
      <w:r>
        <w:rPr>
          <w:rFonts w:eastAsia="Times New Roman"/>
          <w:lang w:eastAsia="en-GB"/>
        </w:rPr>
        <w:t>Quality and Consistency</w:t>
      </w:r>
    </w:p>
    <w:p w:rsidR="00FC1BF1" w:rsidRPr="00B501EF" w:rsidRDefault="00FC1BF1" w:rsidP="00FC1BF1">
      <w:pPr>
        <w:rPr>
          <w:rFonts w:eastAsia="Times New Roman" w:cs="Helvetica"/>
          <w:lang w:eastAsia="en-GB"/>
        </w:rPr>
      </w:pPr>
      <w:r w:rsidRPr="00B501EF">
        <w:rPr>
          <w:rFonts w:eastAsia="Times New Roman" w:cs="Helvetica"/>
          <w:lang w:eastAsia="en-GB"/>
        </w:rPr>
        <w:t>All names should apply the same naming convention throughout the data model and abbreviations should be applied consistently (e.g. ID for identifier).</w:t>
      </w:r>
      <w:r w:rsidR="001871D4" w:rsidRPr="00B501EF">
        <w:rPr>
          <w:rFonts w:eastAsia="Times New Roman" w:cs="Helvetica"/>
          <w:lang w:eastAsia="en-GB"/>
        </w:rPr>
        <w:t xml:space="preserve"> </w:t>
      </w:r>
      <w:r w:rsidRPr="00B501EF">
        <w:rPr>
          <w:rFonts w:eastAsia="Times New Roman" w:cs="Helvetica"/>
          <w:lang w:eastAsia="en-GB"/>
        </w:rPr>
        <w:t>Abbreviations/acronyms must also be clarified in the definitions, but</w:t>
      </w:r>
      <w:r w:rsidR="001871D4" w:rsidRPr="00B501EF">
        <w:rPr>
          <w:rFonts w:eastAsia="Times New Roman" w:cs="Helvetica"/>
          <w:lang w:eastAsia="en-GB"/>
        </w:rPr>
        <w:t xml:space="preserve"> they should be</w:t>
      </w:r>
      <w:r w:rsidRPr="00B501EF">
        <w:rPr>
          <w:rFonts w:eastAsia="Times New Roman" w:cs="Helvetica"/>
          <w:lang w:eastAsia="en-GB"/>
        </w:rPr>
        <w:t xml:space="preserve"> avoid</w:t>
      </w:r>
      <w:r w:rsidR="001871D4" w:rsidRPr="00B501EF">
        <w:rPr>
          <w:rFonts w:eastAsia="Times New Roman" w:cs="Helvetica"/>
          <w:lang w:eastAsia="en-GB"/>
        </w:rPr>
        <w:t>ed where</w:t>
      </w:r>
      <w:r w:rsidRPr="00B501EF">
        <w:rPr>
          <w:rFonts w:eastAsia="Times New Roman" w:cs="Helvetica"/>
          <w:lang w:eastAsia="en-GB"/>
        </w:rPr>
        <w:t xml:space="preserve"> possible.</w:t>
      </w:r>
      <w:r w:rsidR="001871D4" w:rsidRPr="00B501EF">
        <w:rPr>
          <w:rFonts w:eastAsia="Times New Roman" w:cs="Helvetica"/>
          <w:lang w:eastAsia="en-GB"/>
        </w:rPr>
        <w:t xml:space="preserve"> In WP5, there are many commonly used abbreviations (IMO, MMSI, LOA, etc.) but these tend to be more ubiquitous in one user community. For the benefit of the other user communities, all acronyms should be </w:t>
      </w:r>
      <w:proofErr w:type="gramStart"/>
      <w:r w:rsidR="001871D4" w:rsidRPr="00B501EF">
        <w:rPr>
          <w:rFonts w:eastAsia="Times New Roman" w:cs="Helvetica"/>
          <w:lang w:eastAsia="en-GB"/>
        </w:rPr>
        <w:t>defined,</w:t>
      </w:r>
      <w:proofErr w:type="gramEnd"/>
      <w:r w:rsidR="001871D4" w:rsidRPr="00B501EF">
        <w:rPr>
          <w:rFonts w:eastAsia="Times New Roman" w:cs="Helvetica"/>
          <w:lang w:eastAsia="en-GB"/>
        </w:rPr>
        <w:t xml:space="preserve"> even they are seen to be “trivial”.</w:t>
      </w:r>
    </w:p>
    <w:p w:rsidR="001871D4" w:rsidRPr="00B501EF" w:rsidRDefault="001871D4" w:rsidP="00FC1BF1">
      <w:pPr>
        <w:rPr>
          <w:lang w:eastAsia="en-GB"/>
        </w:rPr>
      </w:pPr>
      <w:r w:rsidRPr="00B501EF">
        <w:rPr>
          <w:lang w:eastAsia="en-GB"/>
        </w:rPr>
        <w:t>The data model has applied the following commonly used conventions throughout:</w:t>
      </w:r>
    </w:p>
    <w:p w:rsidR="00FC1BF1" w:rsidRPr="00B501EF" w:rsidRDefault="00FC1BF1" w:rsidP="00666C1F">
      <w:pPr>
        <w:pStyle w:val="ListParagraph"/>
        <w:numPr>
          <w:ilvl w:val="0"/>
          <w:numId w:val="7"/>
        </w:numPr>
        <w:rPr>
          <w:lang w:eastAsia="en-GB"/>
        </w:rPr>
      </w:pPr>
      <w:r w:rsidRPr="00B501EF">
        <w:rPr>
          <w:rFonts w:eastAsia="Times New Roman" w:cs="Helvetica"/>
          <w:b/>
          <w:lang w:eastAsia="en-GB"/>
        </w:rPr>
        <w:t>Entity</w:t>
      </w:r>
      <w:r w:rsidRPr="00B501EF">
        <w:rPr>
          <w:rFonts w:eastAsia="Times New Roman" w:cs="Helvetica"/>
          <w:lang w:eastAsia="en-GB"/>
        </w:rPr>
        <w:t xml:space="preserve"> – singular business noun</w:t>
      </w:r>
    </w:p>
    <w:p w:rsidR="00FC1BF1" w:rsidRPr="00B501EF" w:rsidRDefault="00FC1BF1" w:rsidP="00666C1F">
      <w:pPr>
        <w:pStyle w:val="ListParagraph"/>
        <w:numPr>
          <w:ilvl w:val="0"/>
          <w:numId w:val="7"/>
        </w:numPr>
        <w:rPr>
          <w:rFonts w:eastAsia="Times New Roman" w:cs="Helvetica"/>
          <w:lang w:eastAsia="en-GB"/>
        </w:rPr>
      </w:pPr>
      <w:r w:rsidRPr="00B501EF">
        <w:rPr>
          <w:rFonts w:eastAsia="Times New Roman" w:cs="Helvetica"/>
          <w:b/>
          <w:lang w:eastAsia="en-GB"/>
        </w:rPr>
        <w:t>Attribute</w:t>
      </w:r>
      <w:r w:rsidRPr="00B501EF">
        <w:rPr>
          <w:rFonts w:eastAsia="Times New Roman" w:cs="Helvetica"/>
          <w:lang w:eastAsia="en-GB"/>
        </w:rPr>
        <w:t xml:space="preserve"> – singular business noun</w:t>
      </w:r>
    </w:p>
    <w:p w:rsidR="00FC1BF1" w:rsidRPr="00B501EF" w:rsidRDefault="009E7FB2" w:rsidP="00FC1BF1">
      <w:pPr>
        <w:rPr>
          <w:rFonts w:eastAsia="Times New Roman" w:cs="Helvetica"/>
          <w:lang w:eastAsia="en-GB"/>
        </w:rPr>
      </w:pPr>
      <w:r w:rsidRPr="00B501EF">
        <w:rPr>
          <w:rFonts w:eastAsia="Times New Roman" w:cs="Helvetica"/>
          <w:lang w:eastAsia="en-GB"/>
        </w:rPr>
        <w:t xml:space="preserve">For </w:t>
      </w:r>
      <w:r w:rsidRPr="00B501EF">
        <w:rPr>
          <w:rFonts w:eastAsia="Times New Roman" w:cs="Helvetica"/>
          <w:b/>
          <w:lang w:eastAsia="en-GB"/>
        </w:rPr>
        <w:t>Associations</w:t>
      </w:r>
      <w:r w:rsidRPr="00B501EF">
        <w:rPr>
          <w:rFonts w:eastAsia="Times New Roman" w:cs="Helvetica"/>
          <w:lang w:eastAsia="en-GB"/>
        </w:rPr>
        <w:t>, the following convention appears to have been applied:</w:t>
      </w:r>
    </w:p>
    <w:p w:rsidR="00FC1BF1" w:rsidRPr="00B501EF" w:rsidRDefault="00FC1BF1" w:rsidP="00666C1F">
      <w:pPr>
        <w:pStyle w:val="ListParagraph"/>
        <w:numPr>
          <w:ilvl w:val="0"/>
          <w:numId w:val="10"/>
        </w:numPr>
        <w:rPr>
          <w:rFonts w:eastAsia="Times New Roman" w:cs="Helvetica"/>
          <w:lang w:eastAsia="en-GB"/>
        </w:rPr>
      </w:pPr>
      <w:proofErr w:type="spellStart"/>
      <w:r w:rsidRPr="00B501EF">
        <w:rPr>
          <w:rFonts w:eastAsia="Times New Roman" w:cs="Helvetica"/>
          <w:lang w:eastAsia="en-GB"/>
        </w:rPr>
        <w:t>Uni</w:t>
      </w:r>
      <w:proofErr w:type="spellEnd"/>
      <w:r w:rsidRPr="00B501EF">
        <w:rPr>
          <w:rFonts w:eastAsia="Times New Roman" w:cs="Helvetica"/>
          <w:lang w:eastAsia="en-GB"/>
        </w:rPr>
        <w:t>-directional associations:</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Association is given a name (lower camel case)</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Associated class is given an unqualified role name</w:t>
      </w:r>
    </w:p>
    <w:p w:rsidR="009E7FB2" w:rsidRPr="00B501EF" w:rsidRDefault="009E7FB2" w:rsidP="009E7FB2">
      <w:pPr>
        <w:pStyle w:val="ListParagraph"/>
        <w:ind w:left="1440"/>
        <w:rPr>
          <w:rFonts w:eastAsia="Times New Roman" w:cs="Helvetica"/>
          <w:lang w:eastAsia="en-GB"/>
        </w:rPr>
      </w:pPr>
    </w:p>
    <w:p w:rsidR="00FC1BF1" w:rsidRPr="00B501EF" w:rsidRDefault="00FC1BF1" w:rsidP="00666C1F">
      <w:pPr>
        <w:pStyle w:val="ListParagraph"/>
        <w:numPr>
          <w:ilvl w:val="0"/>
          <w:numId w:val="10"/>
        </w:numPr>
        <w:rPr>
          <w:rFonts w:eastAsia="Times New Roman" w:cs="Helvetica"/>
          <w:lang w:eastAsia="en-GB"/>
        </w:rPr>
      </w:pPr>
      <w:proofErr w:type="spellStart"/>
      <w:r w:rsidRPr="00B501EF">
        <w:rPr>
          <w:rFonts w:eastAsia="Times New Roman" w:cs="Helvetica"/>
          <w:lang w:eastAsia="en-GB"/>
        </w:rPr>
        <w:t>Uni</w:t>
      </w:r>
      <w:proofErr w:type="spellEnd"/>
      <w:r w:rsidRPr="00B501EF">
        <w:rPr>
          <w:rFonts w:eastAsia="Times New Roman" w:cs="Helvetica"/>
          <w:lang w:eastAsia="en-GB"/>
        </w:rPr>
        <w:t>-direction associations with association classes:</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Association is given a name (upper camel case)</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Associated class is given a</w:t>
      </w:r>
      <w:r w:rsidR="009E7FB2" w:rsidRPr="00B501EF">
        <w:rPr>
          <w:rFonts w:eastAsia="Times New Roman" w:cs="Helvetica"/>
          <w:lang w:eastAsia="en-GB"/>
        </w:rPr>
        <w:t>n</w:t>
      </w:r>
      <w:r w:rsidRPr="00B501EF">
        <w:rPr>
          <w:rFonts w:eastAsia="Times New Roman" w:cs="Helvetica"/>
          <w:lang w:eastAsia="en-GB"/>
        </w:rPr>
        <w:t xml:space="preserve"> </w:t>
      </w:r>
      <w:r w:rsidR="009E7FB2" w:rsidRPr="00B501EF">
        <w:rPr>
          <w:rFonts w:eastAsia="Times New Roman" w:cs="Helvetica"/>
          <w:lang w:eastAsia="en-GB"/>
        </w:rPr>
        <w:t>un</w:t>
      </w:r>
      <w:r w:rsidRPr="00B501EF">
        <w:rPr>
          <w:rFonts w:eastAsia="Times New Roman" w:cs="Helvetica"/>
          <w:lang w:eastAsia="en-GB"/>
        </w:rPr>
        <w:t>qualified role name</w:t>
      </w:r>
    </w:p>
    <w:p w:rsidR="009E7FB2" w:rsidRPr="00B501EF" w:rsidRDefault="009E7FB2" w:rsidP="009E7FB2">
      <w:pPr>
        <w:pStyle w:val="ListParagraph"/>
        <w:ind w:left="1440"/>
        <w:rPr>
          <w:rFonts w:eastAsia="Times New Roman" w:cs="Helvetica"/>
          <w:lang w:eastAsia="en-GB"/>
        </w:rPr>
      </w:pPr>
    </w:p>
    <w:p w:rsidR="00FC1BF1" w:rsidRPr="00B501EF" w:rsidRDefault="00FC1BF1" w:rsidP="00666C1F">
      <w:pPr>
        <w:pStyle w:val="ListParagraph"/>
        <w:numPr>
          <w:ilvl w:val="0"/>
          <w:numId w:val="10"/>
        </w:numPr>
        <w:rPr>
          <w:rFonts w:eastAsia="Times New Roman" w:cs="Helvetica"/>
          <w:lang w:eastAsia="en-GB"/>
        </w:rPr>
      </w:pPr>
      <w:r w:rsidRPr="00B501EF">
        <w:rPr>
          <w:rFonts w:eastAsia="Times New Roman" w:cs="Helvetica"/>
          <w:lang w:eastAsia="en-GB"/>
        </w:rPr>
        <w:t>Bi-directional associations:</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Association is given a single name (lower camel case)</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Associated classes are given a qualified role names</w:t>
      </w:r>
    </w:p>
    <w:p w:rsidR="009E7FB2" w:rsidRPr="00B501EF" w:rsidRDefault="009E7FB2" w:rsidP="009E7FB2">
      <w:pPr>
        <w:pStyle w:val="ListParagraph"/>
        <w:ind w:left="1440"/>
        <w:rPr>
          <w:rFonts w:eastAsia="Times New Roman" w:cs="Helvetica"/>
          <w:lang w:eastAsia="en-GB"/>
        </w:rPr>
      </w:pPr>
    </w:p>
    <w:p w:rsidR="00FC1BF1" w:rsidRPr="00B501EF" w:rsidRDefault="00FC1BF1" w:rsidP="00666C1F">
      <w:pPr>
        <w:pStyle w:val="ListParagraph"/>
        <w:numPr>
          <w:ilvl w:val="0"/>
          <w:numId w:val="10"/>
        </w:numPr>
        <w:rPr>
          <w:rFonts w:eastAsia="Times New Roman" w:cs="Helvetica"/>
          <w:lang w:eastAsia="en-GB"/>
        </w:rPr>
      </w:pPr>
      <w:r w:rsidRPr="00B501EF">
        <w:rPr>
          <w:rFonts w:eastAsia="Times New Roman" w:cs="Helvetica"/>
          <w:lang w:eastAsia="en-GB"/>
        </w:rPr>
        <w:t>Bi-directional associations with association classes:</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Association is given a single name (upper camel case)</w:t>
      </w:r>
    </w:p>
    <w:p w:rsidR="00FC1BF1" w:rsidRPr="00B501EF" w:rsidRDefault="00FC1BF1" w:rsidP="00666C1F">
      <w:pPr>
        <w:pStyle w:val="ListParagraph"/>
        <w:numPr>
          <w:ilvl w:val="1"/>
          <w:numId w:val="10"/>
        </w:numPr>
        <w:rPr>
          <w:rFonts w:eastAsia="Times New Roman" w:cs="Helvetica"/>
          <w:lang w:eastAsia="en-GB"/>
        </w:rPr>
      </w:pPr>
      <w:r w:rsidRPr="00B501EF">
        <w:rPr>
          <w:rFonts w:eastAsia="Times New Roman" w:cs="Helvetica"/>
          <w:lang w:eastAsia="en-GB"/>
        </w:rPr>
        <w:t>Associated classes are given a qualified role names</w:t>
      </w:r>
    </w:p>
    <w:p w:rsidR="009E7FB2" w:rsidRPr="00B501EF" w:rsidRDefault="00046FEE" w:rsidP="00FC1BF1">
      <w:pPr>
        <w:rPr>
          <w:rFonts w:eastAsia="Times New Roman" w:cs="Helvetica"/>
          <w:lang w:eastAsia="en-GB"/>
        </w:rPr>
      </w:pPr>
      <w:r w:rsidRPr="00B501EF">
        <w:rPr>
          <w:rFonts w:eastAsia="Times New Roman" w:cs="Helvetica"/>
          <w:lang w:eastAsia="en-GB"/>
        </w:rPr>
        <w:t>B</w:t>
      </w:r>
      <w:r w:rsidR="009E7FB2" w:rsidRPr="00B501EF">
        <w:rPr>
          <w:rFonts w:eastAsia="Times New Roman" w:cs="Helvetica"/>
          <w:lang w:eastAsia="en-GB"/>
        </w:rPr>
        <w:t xml:space="preserve">i-directional associations are </w:t>
      </w:r>
      <w:r w:rsidRPr="00B501EF">
        <w:rPr>
          <w:rFonts w:eastAsia="Times New Roman" w:cs="Helvetica"/>
          <w:lang w:eastAsia="en-GB"/>
        </w:rPr>
        <w:t xml:space="preserve">understood to be graphical </w:t>
      </w:r>
      <w:r w:rsidR="009E7FB2" w:rsidRPr="00B501EF">
        <w:rPr>
          <w:rFonts w:eastAsia="Times New Roman" w:cs="Helvetica"/>
          <w:lang w:eastAsia="en-GB"/>
        </w:rPr>
        <w:t xml:space="preserve">short-hand for two </w:t>
      </w:r>
      <w:proofErr w:type="spellStart"/>
      <w:r w:rsidR="009E7FB2" w:rsidRPr="00B501EF">
        <w:rPr>
          <w:rFonts w:eastAsia="Times New Roman" w:cs="Helvetica"/>
          <w:lang w:eastAsia="en-GB"/>
        </w:rPr>
        <w:t>uni</w:t>
      </w:r>
      <w:proofErr w:type="spellEnd"/>
      <w:r w:rsidR="009E7FB2" w:rsidRPr="00B501EF">
        <w:rPr>
          <w:rFonts w:eastAsia="Times New Roman" w:cs="Helvetica"/>
          <w:lang w:eastAsia="en-GB"/>
        </w:rPr>
        <w:t>-directional associations</w:t>
      </w:r>
      <w:r w:rsidRPr="00B501EF">
        <w:rPr>
          <w:rFonts w:eastAsia="Times New Roman" w:cs="Helvetica"/>
          <w:lang w:eastAsia="en-GB"/>
        </w:rPr>
        <w:t xml:space="preserve"> in the UML diagrams. This is a point which needs to be explicitly stated in the accompanying documentation.</w:t>
      </w:r>
    </w:p>
    <w:p w:rsidR="00046FEE" w:rsidRPr="00B501EF" w:rsidRDefault="003B3F84" w:rsidP="00046FEE">
      <w:pPr>
        <w:rPr>
          <w:lang w:eastAsia="en-GB"/>
        </w:rPr>
      </w:pPr>
      <w:proofErr w:type="spellStart"/>
      <w:r>
        <w:rPr>
          <w:rFonts w:eastAsia="Times New Roman" w:cs="Helvetica"/>
          <w:lang w:eastAsia="en-GB"/>
        </w:rPr>
        <w:lastRenderedPageBreak/>
        <w:t>N</w:t>
      </w:r>
      <w:r w:rsidR="004949F1" w:rsidRPr="00B501EF">
        <w:rPr>
          <w:rFonts w:eastAsia="Times New Roman" w:cs="Helvetica"/>
          <w:lang w:eastAsia="en-GB"/>
        </w:rPr>
        <w:t>amings</w:t>
      </w:r>
      <w:proofErr w:type="spellEnd"/>
      <w:r w:rsidR="004949F1" w:rsidRPr="00B501EF">
        <w:rPr>
          <w:rFonts w:eastAsia="Times New Roman" w:cs="Helvetica"/>
          <w:lang w:eastAsia="en-GB"/>
        </w:rPr>
        <w:t xml:space="preserve"> throughout the model are mostly consistent</w:t>
      </w:r>
      <w:r w:rsidR="00046FEE" w:rsidRPr="00B501EF">
        <w:rPr>
          <w:rFonts w:eastAsia="Times New Roman" w:cs="Helvetica"/>
          <w:lang w:eastAsia="en-GB"/>
        </w:rPr>
        <w:t xml:space="preserve"> with this convention</w:t>
      </w:r>
      <w:r w:rsidR="00FC1BF1" w:rsidRPr="00B501EF">
        <w:rPr>
          <w:rFonts w:eastAsia="Times New Roman" w:cs="Helvetica"/>
          <w:lang w:eastAsia="en-GB"/>
        </w:rPr>
        <w:t xml:space="preserve">, but </w:t>
      </w:r>
      <w:proofErr w:type="gramStart"/>
      <w:r w:rsidR="00FC1BF1" w:rsidRPr="00B501EF">
        <w:rPr>
          <w:rFonts w:eastAsia="Times New Roman" w:cs="Helvetica"/>
          <w:lang w:eastAsia="en-GB"/>
        </w:rPr>
        <w:t>a double-check</w:t>
      </w:r>
      <w:proofErr w:type="gramEnd"/>
      <w:r w:rsidR="00FC1BF1" w:rsidRPr="00B501EF">
        <w:rPr>
          <w:rFonts w:eastAsia="Times New Roman" w:cs="Helvetica"/>
          <w:lang w:eastAsia="en-GB"/>
        </w:rPr>
        <w:t xml:space="preserve"> should be made.</w:t>
      </w:r>
      <w:r w:rsidR="00046FEE" w:rsidRPr="00B501EF">
        <w:rPr>
          <w:rFonts w:eastAsia="Times New Roman" w:cs="Helvetica"/>
          <w:lang w:eastAsia="en-GB"/>
        </w:rPr>
        <w:t xml:space="preserve"> In particular, the convention is unclear in the case of associations with an association class.</w:t>
      </w:r>
      <w:r w:rsidR="00046FEE" w:rsidRPr="00B501EF">
        <w:rPr>
          <w:lang w:eastAsia="en-GB"/>
        </w:rPr>
        <w:t xml:space="preserve"> The following tables provide an analysis of the different “involvement” relationships.</w:t>
      </w:r>
    </w:p>
    <w:p w:rsidR="00046FEE" w:rsidRDefault="00046FEE" w:rsidP="00046FEE">
      <w:pPr>
        <w:rPr>
          <w:lang w:eastAsia="en-GB"/>
        </w:rPr>
      </w:pPr>
      <w:r>
        <w:rPr>
          <w:lang w:eastAsia="en-GB"/>
        </w:rPr>
        <w:t>The first table records the “X involvement in Y” relationships between the different entities. Each cell in the table represents “</w:t>
      </w:r>
      <w:proofErr w:type="spellStart"/>
      <w:r w:rsidRPr="00046FEE">
        <w:rPr>
          <w:lang w:eastAsia="en-GB"/>
        </w:rPr>
        <w:t>ColumName</w:t>
      </w:r>
      <w:proofErr w:type="spellEnd"/>
      <w:r w:rsidRPr="00046FEE">
        <w:rPr>
          <w:lang w:eastAsia="en-GB"/>
        </w:rPr>
        <w:t xml:space="preserve"> involvement in </w:t>
      </w:r>
      <w:proofErr w:type="spellStart"/>
      <w:r w:rsidRPr="00046FEE">
        <w:rPr>
          <w:lang w:eastAsia="en-GB"/>
        </w:rPr>
        <w:t>RowName</w:t>
      </w:r>
      <w:proofErr w:type="spellEnd"/>
      <w:r w:rsidRPr="00046FEE">
        <w:rPr>
          <w:lang w:eastAsia="en-GB"/>
        </w:rPr>
        <w:t>”.</w:t>
      </w:r>
      <w:r w:rsidR="00A978AA">
        <w:rPr>
          <w:lang w:eastAsia="en-GB"/>
        </w:rPr>
        <w:t xml:space="preserve"> The direction, association name, and role names of the associated classes are list. </w:t>
      </w:r>
      <w:r>
        <w:rPr>
          <w:lang w:eastAsia="en-GB"/>
        </w:rPr>
        <w:t>The second table</w:t>
      </w:r>
      <w:r w:rsidR="00A978AA">
        <w:rPr>
          <w:lang w:eastAsia="en-GB"/>
        </w:rPr>
        <w:t>, the XML representation is presented, according to the XSD schemas.</w:t>
      </w:r>
    </w:p>
    <w:p w:rsidR="00046FEE" w:rsidRDefault="00046FEE" w:rsidP="00046FEE">
      <w:pPr>
        <w:rPr>
          <w:lang w:eastAsia="en-GB"/>
        </w:rPr>
      </w:pPr>
      <w:r>
        <w:rPr>
          <w:lang w:eastAsia="en-GB"/>
        </w:rPr>
        <w:t xml:space="preserve">It can be seen that the naming convention has not been systematically applied, or that there are </w:t>
      </w:r>
      <w:r w:rsidR="00A978AA">
        <w:rPr>
          <w:lang w:eastAsia="en-GB"/>
        </w:rPr>
        <w:t xml:space="preserve">still </w:t>
      </w:r>
      <w:r>
        <w:rPr>
          <w:lang w:eastAsia="en-GB"/>
        </w:rPr>
        <w:t>some errors.</w:t>
      </w:r>
      <w:r w:rsidR="00A978AA">
        <w:rPr>
          <w:lang w:eastAsia="en-GB"/>
        </w:rPr>
        <w:t xml:space="preserve"> For example, the use of the &lt;Involvement&gt; structure seems unnecessary and the &lt;</w:t>
      </w:r>
      <w:proofErr w:type="spellStart"/>
      <w:r w:rsidR="00A978AA">
        <w:rPr>
          <w:lang w:eastAsia="en-GB"/>
        </w:rPr>
        <w:t>involvesObject</w:t>
      </w:r>
      <w:proofErr w:type="spellEnd"/>
      <w:r w:rsidR="00A978AA">
        <w:rPr>
          <w:lang w:eastAsia="en-GB"/>
        </w:rPr>
        <w:t>&gt;&lt;</w:t>
      </w:r>
      <w:proofErr w:type="spellStart"/>
      <w:r w:rsidR="00A978AA">
        <w:rPr>
          <w:lang w:eastAsia="en-GB"/>
        </w:rPr>
        <w:t>InvolvedObject</w:t>
      </w:r>
      <w:proofErr w:type="spellEnd"/>
      <w:r w:rsidR="00A978AA">
        <w:rPr>
          <w:lang w:eastAsia="en-GB"/>
        </w:rPr>
        <w:t>&gt; structure in Risk does not match the more simple &lt;</w:t>
      </w:r>
      <w:proofErr w:type="spellStart"/>
      <w:r w:rsidR="00A978AA">
        <w:rPr>
          <w:lang w:eastAsia="en-GB"/>
        </w:rPr>
        <w:t>Involved</w:t>
      </w:r>
      <w:r w:rsidR="003B3F84">
        <w:rPr>
          <w:lang w:eastAsia="en-GB"/>
        </w:rPr>
        <w:t>R</w:t>
      </w:r>
      <w:r w:rsidR="00A978AA">
        <w:rPr>
          <w:lang w:eastAsia="en-GB"/>
        </w:rPr>
        <w:t>isk</w:t>
      </w:r>
      <w:proofErr w:type="spellEnd"/>
      <w:r w:rsidR="00A978AA">
        <w:rPr>
          <w:lang w:eastAsia="en-GB"/>
        </w:rPr>
        <w:t>&gt; structure in the Object-Risk involvement.</w:t>
      </w:r>
    </w:p>
    <w:p w:rsidR="00FC1BF1" w:rsidRDefault="00A978AA" w:rsidP="00A978AA">
      <w:pPr>
        <w:rPr>
          <w:rFonts w:eastAsia="Times New Roman" w:cs="Helvetica"/>
          <w:color w:val="373737"/>
          <w:lang w:eastAsia="en-GB"/>
        </w:rPr>
      </w:pPr>
      <w:r>
        <w:rPr>
          <w:lang w:eastAsia="en-GB"/>
        </w:rPr>
        <w:t>Eliminating these small inconsistencies will improve the usability of the models.</w:t>
      </w:r>
    </w:p>
    <w:p w:rsidR="00FC1BF1" w:rsidRDefault="00FC1BF1" w:rsidP="00FC1BF1">
      <w:pPr>
        <w:jc w:val="left"/>
        <w:rPr>
          <w:lang w:eastAsia="en-GB"/>
        </w:rPr>
      </w:pPr>
      <w:r>
        <w:rPr>
          <w:lang w:eastAsia="en-GB"/>
        </w:rPr>
        <w:br w:type="page"/>
      </w:r>
    </w:p>
    <w:p w:rsidR="00FC1BF1" w:rsidRDefault="00FC1BF1" w:rsidP="00FC1BF1">
      <w:pPr>
        <w:rPr>
          <w:lang w:eastAsia="en-GB"/>
        </w:rPr>
        <w:sectPr w:rsidR="00FC1BF1" w:rsidSect="005B10ED">
          <w:headerReference w:type="default" r:id="rId10"/>
          <w:footerReference w:type="default" r:id="rId11"/>
          <w:pgSz w:w="11906" w:h="16838"/>
          <w:pgMar w:top="1418" w:right="1247" w:bottom="1247" w:left="1247" w:header="709" w:footer="709" w:gutter="0"/>
          <w:cols w:space="708"/>
          <w:docGrid w:linePitch="360"/>
        </w:sectPr>
      </w:pPr>
    </w:p>
    <w:tbl>
      <w:tblPr>
        <w:tblStyle w:val="Style1"/>
        <w:tblW w:w="5000" w:type="pct"/>
        <w:tblLook w:val="04A0" w:firstRow="1" w:lastRow="0" w:firstColumn="1" w:lastColumn="0" w:noHBand="0" w:noVBand="1"/>
      </w:tblPr>
      <w:tblGrid>
        <w:gridCol w:w="512"/>
        <w:gridCol w:w="2765"/>
        <w:gridCol w:w="2765"/>
        <w:gridCol w:w="2768"/>
        <w:gridCol w:w="2765"/>
        <w:gridCol w:w="2768"/>
      </w:tblGrid>
      <w:tr w:rsidR="00FC1BF1" w:rsidTr="00091C69">
        <w:trPr>
          <w:cnfStyle w:val="100000000000" w:firstRow="1" w:lastRow="0" w:firstColumn="0" w:lastColumn="0" w:oddVBand="0" w:evenVBand="0" w:oddHBand="0" w:evenHBand="0" w:firstRowFirstColumn="0" w:firstRowLastColumn="0" w:lastRowFirstColumn="0" w:lastRowLastColumn="0"/>
          <w:trHeight w:val="283"/>
        </w:trPr>
        <w:tc>
          <w:tcPr>
            <w:tcW w:w="178" w:type="pct"/>
          </w:tcPr>
          <w:p w:rsidR="00FC1BF1" w:rsidRDefault="00FC1BF1" w:rsidP="00091C69">
            <w:pPr>
              <w:rPr>
                <w:lang w:eastAsia="en-GB"/>
              </w:rPr>
            </w:pPr>
          </w:p>
        </w:tc>
        <w:tc>
          <w:tcPr>
            <w:tcW w:w="964" w:type="pct"/>
          </w:tcPr>
          <w:p w:rsidR="00FC1BF1" w:rsidRDefault="00FC1BF1" w:rsidP="00091C69">
            <w:pPr>
              <w:jc w:val="center"/>
              <w:rPr>
                <w:lang w:eastAsia="en-GB"/>
              </w:rPr>
            </w:pPr>
            <w:r>
              <w:rPr>
                <w:lang w:eastAsia="en-GB"/>
              </w:rPr>
              <w:t>Agent</w:t>
            </w:r>
          </w:p>
        </w:tc>
        <w:tc>
          <w:tcPr>
            <w:tcW w:w="964" w:type="pct"/>
            <w:tcBorders>
              <w:bottom w:val="single" w:sz="4" w:space="0" w:color="auto"/>
            </w:tcBorders>
          </w:tcPr>
          <w:p w:rsidR="00FC1BF1" w:rsidRDefault="00FC1BF1" w:rsidP="00091C69">
            <w:pPr>
              <w:jc w:val="center"/>
              <w:rPr>
                <w:lang w:eastAsia="en-GB"/>
              </w:rPr>
            </w:pPr>
            <w:r>
              <w:rPr>
                <w:lang w:eastAsia="en-GB"/>
              </w:rPr>
              <w:t>Event</w:t>
            </w:r>
          </w:p>
        </w:tc>
        <w:tc>
          <w:tcPr>
            <w:tcW w:w="965" w:type="pct"/>
            <w:tcBorders>
              <w:bottom w:val="single" w:sz="4" w:space="0" w:color="auto"/>
            </w:tcBorders>
          </w:tcPr>
          <w:p w:rsidR="00FC1BF1" w:rsidRDefault="00FC1BF1" w:rsidP="00091C69">
            <w:pPr>
              <w:jc w:val="center"/>
              <w:rPr>
                <w:lang w:eastAsia="en-GB"/>
              </w:rPr>
            </w:pPr>
            <w:r>
              <w:rPr>
                <w:lang w:eastAsia="en-GB"/>
              </w:rPr>
              <w:t>Location</w:t>
            </w:r>
          </w:p>
        </w:tc>
        <w:tc>
          <w:tcPr>
            <w:tcW w:w="964" w:type="pct"/>
            <w:tcBorders>
              <w:bottom w:val="single" w:sz="4" w:space="0" w:color="auto"/>
            </w:tcBorders>
          </w:tcPr>
          <w:p w:rsidR="00FC1BF1" w:rsidRDefault="00FC1BF1" w:rsidP="00091C69">
            <w:pPr>
              <w:jc w:val="center"/>
              <w:rPr>
                <w:lang w:eastAsia="en-GB"/>
              </w:rPr>
            </w:pPr>
            <w:r>
              <w:rPr>
                <w:lang w:eastAsia="en-GB"/>
              </w:rPr>
              <w:t>Object</w:t>
            </w:r>
          </w:p>
        </w:tc>
        <w:tc>
          <w:tcPr>
            <w:tcW w:w="965" w:type="pct"/>
            <w:tcBorders>
              <w:bottom w:val="single" w:sz="4" w:space="0" w:color="auto"/>
            </w:tcBorders>
          </w:tcPr>
          <w:p w:rsidR="00FC1BF1" w:rsidRDefault="00FC1BF1" w:rsidP="00091C69">
            <w:pPr>
              <w:jc w:val="center"/>
              <w:rPr>
                <w:lang w:eastAsia="en-GB"/>
              </w:rPr>
            </w:pPr>
            <w:r>
              <w:rPr>
                <w:lang w:eastAsia="en-GB"/>
              </w:rPr>
              <w:t>Risk</w:t>
            </w:r>
          </w:p>
        </w:tc>
      </w:tr>
      <w:tr w:rsidR="00FC1BF1" w:rsidTr="00091C69">
        <w:trPr>
          <w:trHeight w:val="1134"/>
        </w:trPr>
        <w:tc>
          <w:tcPr>
            <w:tcW w:w="178"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Agent</w:t>
            </w:r>
          </w:p>
        </w:tc>
        <w:tc>
          <w:tcPr>
            <w:tcW w:w="964" w:type="pct"/>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AgentInvolvementInAgent</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InvolvesTo</w:t>
            </w:r>
            <w:proofErr w:type="spellEnd"/>
            <w:r w:rsidRPr="00C025E1">
              <w:rPr>
                <w:sz w:val="20"/>
                <w:szCs w:val="20"/>
                <w:lang w:eastAsia="en-GB"/>
              </w:rPr>
              <w:t>[Agent]</w:t>
            </w:r>
          </w:p>
          <w:p w:rsidR="00FC1BF1" w:rsidRPr="00C025E1" w:rsidRDefault="00FC1BF1" w:rsidP="00091C69">
            <w:pPr>
              <w:jc w:val="center"/>
              <w:rPr>
                <w:sz w:val="20"/>
                <w:szCs w:val="20"/>
                <w:lang w:eastAsia="en-GB"/>
              </w:rPr>
            </w:pPr>
            <w:proofErr w:type="spellStart"/>
            <w:r w:rsidRPr="00C025E1">
              <w:rPr>
                <w:sz w:val="20"/>
                <w:szCs w:val="20"/>
                <w:lang w:eastAsia="en-GB"/>
              </w:rPr>
              <w:t>InvolvedBy</w:t>
            </w:r>
            <w:proofErr w:type="spellEnd"/>
            <w:r w:rsidRPr="00C025E1">
              <w:rPr>
                <w:sz w:val="20"/>
                <w:szCs w:val="20"/>
                <w:lang w:eastAsia="en-GB"/>
              </w:rPr>
              <w:t>[Agent]</w:t>
            </w:r>
          </w:p>
        </w:tc>
        <w:tc>
          <w:tcPr>
            <w:tcW w:w="964" w:type="pct"/>
            <w:tcBorders>
              <w:tl2br w:val="single" w:sz="4" w:space="0" w:color="auto"/>
              <w:tr2bl w:val="single" w:sz="4" w:space="0" w:color="auto"/>
            </w:tcBorders>
            <w:shd w:val="clear" w:color="auto" w:fill="D6E3BC" w:themeFill="accent3" w:themeFillTint="66"/>
          </w:tcPr>
          <w:p w:rsidR="00FC1BF1" w:rsidRPr="00C025E1" w:rsidRDefault="00FC1BF1" w:rsidP="00091C69">
            <w:pPr>
              <w:jc w:val="center"/>
              <w:rPr>
                <w:sz w:val="20"/>
                <w:szCs w:val="20"/>
                <w:lang w:eastAsia="en-GB"/>
              </w:rPr>
            </w:pPr>
          </w:p>
        </w:tc>
        <w:tc>
          <w:tcPr>
            <w:tcW w:w="965" w:type="pct"/>
            <w:tcBorders>
              <w:bottom w:val="single" w:sz="4" w:space="0" w:color="auto"/>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4" w:type="pct"/>
            <w:tcBorders>
              <w:tl2br w:val="single" w:sz="4" w:space="0" w:color="auto"/>
              <w:tr2bl w:val="single" w:sz="4" w:space="0" w:color="auto"/>
            </w:tcBorders>
            <w:shd w:val="clear" w:color="auto" w:fill="D6E3BC" w:themeFill="accent3" w:themeFillTint="66"/>
          </w:tcPr>
          <w:p w:rsidR="00FC1BF1" w:rsidRPr="00C025E1" w:rsidRDefault="00FC1BF1" w:rsidP="00091C69">
            <w:pPr>
              <w:jc w:val="center"/>
              <w:rPr>
                <w:sz w:val="20"/>
                <w:szCs w:val="20"/>
                <w:lang w:eastAsia="en-GB"/>
              </w:rPr>
            </w:pPr>
          </w:p>
        </w:tc>
        <w:tc>
          <w:tcPr>
            <w:tcW w:w="965" w:type="pct"/>
            <w:tcBorders>
              <w:bottom w:val="single" w:sz="4" w:space="0" w:color="auto"/>
              <w:tl2br w:val="single" w:sz="4" w:space="0" w:color="auto"/>
              <w:tr2bl w:val="single" w:sz="4" w:space="0" w:color="auto"/>
            </w:tcBorders>
            <w:shd w:val="clear" w:color="auto" w:fill="D6E3BC" w:themeFill="accent3" w:themeFillTint="66"/>
          </w:tcPr>
          <w:p w:rsidR="00FC1BF1" w:rsidRPr="00C025E1" w:rsidRDefault="00FC1BF1" w:rsidP="00091C69">
            <w:pPr>
              <w:jc w:val="center"/>
              <w:rPr>
                <w:sz w:val="20"/>
                <w:szCs w:val="20"/>
                <w:lang w:eastAsia="en-GB"/>
              </w:rPr>
            </w:pPr>
          </w:p>
        </w:tc>
      </w:tr>
      <w:tr w:rsidR="00FC1BF1" w:rsidTr="00091C69">
        <w:trPr>
          <w:trHeight w:val="1134"/>
        </w:trPr>
        <w:tc>
          <w:tcPr>
            <w:tcW w:w="178"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Event</w:t>
            </w:r>
          </w:p>
        </w:tc>
        <w:tc>
          <w:tcPr>
            <w:tcW w:w="964" w:type="pct"/>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AgentInvolvementInEvent</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InvolvedAgent</w:t>
            </w:r>
            <w:proofErr w:type="spellEnd"/>
            <w:r w:rsidRPr="00C025E1">
              <w:rPr>
                <w:sz w:val="20"/>
                <w:szCs w:val="20"/>
                <w:lang w:eastAsia="en-GB"/>
              </w:rPr>
              <w:t>[Agent]</w:t>
            </w:r>
          </w:p>
          <w:p w:rsidR="00FC1BF1" w:rsidRPr="00C025E1" w:rsidRDefault="00FC1BF1" w:rsidP="00091C69">
            <w:pPr>
              <w:jc w:val="center"/>
              <w:rPr>
                <w:sz w:val="20"/>
                <w:szCs w:val="20"/>
                <w:lang w:eastAsia="en-GB"/>
              </w:rPr>
            </w:pPr>
            <w:proofErr w:type="spellStart"/>
            <w:r w:rsidRPr="00C025E1">
              <w:rPr>
                <w:sz w:val="20"/>
                <w:szCs w:val="20"/>
                <w:lang w:eastAsia="en-GB"/>
              </w:rPr>
              <w:t>InvolvedEvent</w:t>
            </w:r>
            <w:proofErr w:type="spellEnd"/>
            <w:r w:rsidRPr="00C025E1">
              <w:rPr>
                <w:sz w:val="20"/>
                <w:szCs w:val="20"/>
                <w:lang w:eastAsia="en-GB"/>
              </w:rPr>
              <w:t>[Event]</w:t>
            </w:r>
          </w:p>
        </w:tc>
        <w:tc>
          <w:tcPr>
            <w:tcW w:w="964" w:type="pct"/>
            <w:tcBorders>
              <w:bottom w:val="single" w:sz="4" w:space="0" w:color="auto"/>
            </w:tcBorders>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EventInvolvementInEvent</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InvolvesTo</w:t>
            </w:r>
            <w:proofErr w:type="spellEnd"/>
            <w:r w:rsidRPr="00C025E1">
              <w:rPr>
                <w:sz w:val="20"/>
                <w:szCs w:val="20"/>
                <w:lang w:eastAsia="en-GB"/>
              </w:rPr>
              <w:t>[Event]</w:t>
            </w:r>
          </w:p>
          <w:p w:rsidR="00FC1BF1" w:rsidRPr="00C025E1" w:rsidRDefault="00FC1BF1" w:rsidP="00091C69">
            <w:pPr>
              <w:jc w:val="center"/>
              <w:rPr>
                <w:sz w:val="20"/>
                <w:szCs w:val="20"/>
                <w:lang w:eastAsia="en-GB"/>
              </w:rPr>
            </w:pPr>
            <w:proofErr w:type="spellStart"/>
            <w:r w:rsidRPr="00C025E1">
              <w:rPr>
                <w:sz w:val="20"/>
                <w:szCs w:val="20"/>
                <w:lang w:eastAsia="en-GB"/>
              </w:rPr>
              <w:t>InvolvedBy</w:t>
            </w:r>
            <w:proofErr w:type="spellEnd"/>
            <w:r w:rsidRPr="00C025E1">
              <w:rPr>
                <w:sz w:val="20"/>
                <w:szCs w:val="20"/>
                <w:lang w:eastAsia="en-GB"/>
              </w:rPr>
              <w:t>[Event]</w:t>
            </w:r>
          </w:p>
        </w:tc>
        <w:tc>
          <w:tcPr>
            <w:tcW w:w="965" w:type="pct"/>
            <w:tcBorders>
              <w:bottom w:val="single" w:sz="4" w:space="0" w:color="auto"/>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4" w:type="pct"/>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ObjectInvolvementInEvent</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InvolvedEvent</w:t>
            </w:r>
            <w:proofErr w:type="spellEnd"/>
            <w:r w:rsidRPr="00C025E1">
              <w:rPr>
                <w:sz w:val="20"/>
                <w:szCs w:val="20"/>
                <w:lang w:eastAsia="en-GB"/>
              </w:rPr>
              <w:t>[Event]</w:t>
            </w:r>
          </w:p>
          <w:p w:rsidR="00FC1BF1" w:rsidRPr="00C025E1" w:rsidRDefault="00FC1BF1" w:rsidP="00091C69">
            <w:pPr>
              <w:jc w:val="center"/>
              <w:rPr>
                <w:sz w:val="20"/>
                <w:szCs w:val="20"/>
                <w:lang w:eastAsia="en-GB"/>
              </w:rPr>
            </w:pPr>
            <w:proofErr w:type="spellStart"/>
            <w:r w:rsidRPr="00C025E1">
              <w:rPr>
                <w:sz w:val="20"/>
                <w:szCs w:val="20"/>
                <w:lang w:eastAsia="en-GB"/>
              </w:rPr>
              <w:t>InvolvedObject</w:t>
            </w:r>
            <w:proofErr w:type="spellEnd"/>
            <w:r w:rsidRPr="00C025E1">
              <w:rPr>
                <w:sz w:val="20"/>
                <w:szCs w:val="20"/>
                <w:lang w:eastAsia="en-GB"/>
              </w:rPr>
              <w:t>[Object]</w:t>
            </w:r>
          </w:p>
        </w:tc>
        <w:tc>
          <w:tcPr>
            <w:tcW w:w="965" w:type="pct"/>
            <w:tcBorders>
              <w:tl2br w:val="nil"/>
              <w:tr2bl w:val="nil"/>
            </w:tcBorders>
            <w:shd w:val="clear" w:color="auto" w:fill="E5B8B7" w:themeFill="accent2"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r w:rsidRPr="00C025E1">
              <w:rPr>
                <w:sz w:val="20"/>
                <w:szCs w:val="20"/>
                <w:lang w:eastAsia="en-GB"/>
              </w:rPr>
              <w:t>implies</w:t>
            </w:r>
          </w:p>
          <w:p w:rsidR="00FC1BF1" w:rsidRPr="00C025E1" w:rsidRDefault="00FC1BF1" w:rsidP="00091C69">
            <w:pPr>
              <w:jc w:val="center"/>
              <w:rPr>
                <w:sz w:val="20"/>
                <w:szCs w:val="20"/>
                <w:lang w:eastAsia="en-GB"/>
              </w:rPr>
            </w:pPr>
            <w:proofErr w:type="spellStart"/>
            <w:r w:rsidRPr="00C025E1">
              <w:rPr>
                <w:sz w:val="20"/>
                <w:szCs w:val="20"/>
                <w:lang w:eastAsia="en-GB"/>
              </w:rPr>
              <w:t>ImpliedRisk</w:t>
            </w:r>
            <w:proofErr w:type="spellEnd"/>
            <w:r w:rsidRPr="00C025E1">
              <w:rPr>
                <w:sz w:val="20"/>
                <w:szCs w:val="20"/>
                <w:lang w:eastAsia="en-GB"/>
              </w:rPr>
              <w:t>[Risk]</w:t>
            </w:r>
          </w:p>
          <w:p w:rsidR="00FC1BF1" w:rsidRPr="00C025E1" w:rsidRDefault="00FC1BF1" w:rsidP="00091C69">
            <w:pPr>
              <w:jc w:val="center"/>
              <w:rPr>
                <w:sz w:val="20"/>
                <w:szCs w:val="20"/>
                <w:lang w:eastAsia="en-GB"/>
              </w:rPr>
            </w:pPr>
            <w:proofErr w:type="spellStart"/>
            <w:r w:rsidRPr="00C025E1">
              <w:rPr>
                <w:sz w:val="20"/>
                <w:szCs w:val="20"/>
                <w:lang w:eastAsia="en-GB"/>
              </w:rPr>
              <w:t>ImpliedEvent</w:t>
            </w:r>
            <w:proofErr w:type="spellEnd"/>
            <w:r w:rsidRPr="00C025E1">
              <w:rPr>
                <w:sz w:val="20"/>
                <w:szCs w:val="20"/>
                <w:lang w:eastAsia="en-GB"/>
              </w:rPr>
              <w:t>[Event]</w:t>
            </w:r>
          </w:p>
        </w:tc>
      </w:tr>
      <w:tr w:rsidR="00FC1BF1" w:rsidTr="00091C69">
        <w:trPr>
          <w:trHeight w:val="1134"/>
        </w:trPr>
        <w:tc>
          <w:tcPr>
            <w:tcW w:w="178"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Location</w:t>
            </w:r>
          </w:p>
        </w:tc>
        <w:tc>
          <w:tcPr>
            <w:tcW w:w="964" w:type="pct"/>
            <w:shd w:val="clear" w:color="auto" w:fill="C6D9F1" w:themeFill="text2" w:themeFillTint="33"/>
          </w:tcPr>
          <w:p w:rsidR="00FC1BF1" w:rsidRPr="00C025E1" w:rsidRDefault="00FC1BF1" w:rsidP="00091C69">
            <w:pPr>
              <w:jc w:val="center"/>
              <w:rPr>
                <w:sz w:val="20"/>
                <w:szCs w:val="20"/>
                <w:lang w:eastAsia="en-GB"/>
              </w:rPr>
            </w:pPr>
            <w:proofErr w:type="spellStart"/>
            <w:r w:rsidRPr="00C025E1">
              <w:rPr>
                <w:sz w:val="20"/>
                <w:szCs w:val="20"/>
                <w:lang w:eastAsia="en-GB"/>
              </w:rPr>
              <w:t>Uni</w:t>
            </w:r>
            <w:proofErr w:type="spellEnd"/>
            <w:r w:rsidRPr="00C025E1">
              <w:rPr>
                <w:sz w:val="20"/>
                <w:szCs w:val="20"/>
                <w:lang w:eastAsia="en-GB"/>
              </w:rPr>
              <w:t>-directional</w:t>
            </w:r>
          </w:p>
          <w:p w:rsidR="00FC1BF1" w:rsidRPr="00C025E1" w:rsidRDefault="00FC1BF1" w:rsidP="00091C69">
            <w:pPr>
              <w:jc w:val="center"/>
              <w:rPr>
                <w:sz w:val="20"/>
                <w:szCs w:val="20"/>
                <w:lang w:eastAsia="en-GB"/>
              </w:rPr>
            </w:pPr>
            <w:proofErr w:type="spellStart"/>
            <w:r w:rsidRPr="00C025E1">
              <w:rPr>
                <w:sz w:val="20"/>
                <w:szCs w:val="20"/>
                <w:lang w:eastAsia="en-GB"/>
              </w:rPr>
              <w:t>AgentInvolvementInLocation</w:t>
            </w:r>
            <w:proofErr w:type="spellEnd"/>
          </w:p>
          <w:p w:rsidR="00FC1BF1" w:rsidRPr="00C025E1" w:rsidRDefault="00FC1BF1" w:rsidP="00A978AA">
            <w:pPr>
              <w:jc w:val="center"/>
              <w:rPr>
                <w:sz w:val="20"/>
                <w:szCs w:val="20"/>
                <w:lang w:eastAsia="en-GB"/>
              </w:rPr>
            </w:pPr>
            <w:r w:rsidRPr="00C025E1">
              <w:rPr>
                <w:sz w:val="20"/>
                <w:szCs w:val="20"/>
                <w:lang w:eastAsia="en-GB"/>
              </w:rPr>
              <w:t>Location</w:t>
            </w:r>
            <w:r w:rsidR="00A978AA" w:rsidRPr="00C025E1">
              <w:rPr>
                <w:sz w:val="20"/>
                <w:szCs w:val="20"/>
                <w:lang w:eastAsia="en-GB"/>
              </w:rPr>
              <w:t xml:space="preserve"> </w:t>
            </w:r>
            <w:r w:rsidRPr="00C025E1">
              <w:rPr>
                <w:sz w:val="20"/>
                <w:szCs w:val="20"/>
                <w:lang w:eastAsia="en-GB"/>
              </w:rPr>
              <w:t>[Location]</w:t>
            </w:r>
          </w:p>
        </w:tc>
        <w:tc>
          <w:tcPr>
            <w:tcW w:w="964" w:type="pct"/>
            <w:tcBorders>
              <w:tl2br w:val="nil"/>
              <w:tr2bl w:val="nil"/>
            </w:tcBorders>
            <w:shd w:val="clear" w:color="auto" w:fill="C6D9F1" w:themeFill="text2" w:themeFillTint="33"/>
          </w:tcPr>
          <w:p w:rsidR="00FC1BF1" w:rsidRPr="00C025E1" w:rsidRDefault="00FC1BF1" w:rsidP="00091C69">
            <w:pPr>
              <w:jc w:val="center"/>
              <w:rPr>
                <w:sz w:val="20"/>
                <w:szCs w:val="20"/>
                <w:lang w:eastAsia="en-GB"/>
              </w:rPr>
            </w:pPr>
            <w:proofErr w:type="spellStart"/>
            <w:r w:rsidRPr="00C025E1">
              <w:rPr>
                <w:sz w:val="20"/>
                <w:szCs w:val="20"/>
                <w:lang w:eastAsia="en-GB"/>
              </w:rPr>
              <w:t>Uni</w:t>
            </w:r>
            <w:proofErr w:type="spellEnd"/>
            <w:r w:rsidRPr="00C025E1">
              <w:rPr>
                <w:sz w:val="20"/>
                <w:szCs w:val="20"/>
                <w:lang w:eastAsia="en-GB"/>
              </w:rPr>
              <w:t>-directional</w:t>
            </w:r>
          </w:p>
          <w:p w:rsidR="00FC1BF1" w:rsidRPr="00C025E1" w:rsidRDefault="00FC1BF1" w:rsidP="00091C69">
            <w:pPr>
              <w:jc w:val="center"/>
              <w:rPr>
                <w:sz w:val="20"/>
                <w:szCs w:val="20"/>
                <w:lang w:eastAsia="en-GB"/>
              </w:rPr>
            </w:pPr>
            <w:proofErr w:type="spellStart"/>
            <w:r w:rsidRPr="00C025E1">
              <w:rPr>
                <w:sz w:val="20"/>
                <w:szCs w:val="20"/>
                <w:lang w:eastAsia="en-GB"/>
              </w:rPr>
              <w:t>LocationInvolvementInEvent</w:t>
            </w:r>
            <w:proofErr w:type="spellEnd"/>
          </w:p>
          <w:p w:rsidR="00FC1BF1" w:rsidRPr="00C025E1" w:rsidRDefault="00FC1BF1" w:rsidP="00091C69">
            <w:pPr>
              <w:jc w:val="center"/>
              <w:rPr>
                <w:sz w:val="20"/>
                <w:szCs w:val="20"/>
                <w:lang w:eastAsia="en-GB"/>
              </w:rPr>
            </w:pPr>
            <w:r w:rsidRPr="00C025E1">
              <w:rPr>
                <w:sz w:val="20"/>
                <w:szCs w:val="20"/>
                <w:lang w:eastAsia="en-GB"/>
              </w:rPr>
              <w:t>Location[Location]</w:t>
            </w:r>
          </w:p>
        </w:tc>
        <w:tc>
          <w:tcPr>
            <w:tcW w:w="965" w:type="pct"/>
            <w:tcBorders>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4" w:type="pct"/>
            <w:tcBorders>
              <w:bottom w:val="single" w:sz="4" w:space="0" w:color="auto"/>
            </w:tcBorders>
            <w:shd w:val="clear" w:color="auto" w:fill="C6D9F1" w:themeFill="text2" w:themeFillTint="33"/>
          </w:tcPr>
          <w:p w:rsidR="00FC1BF1" w:rsidRPr="00C025E1" w:rsidRDefault="00FC1BF1" w:rsidP="00091C69">
            <w:pPr>
              <w:jc w:val="center"/>
              <w:rPr>
                <w:sz w:val="20"/>
                <w:szCs w:val="20"/>
                <w:lang w:eastAsia="en-GB"/>
              </w:rPr>
            </w:pPr>
            <w:proofErr w:type="spellStart"/>
            <w:r w:rsidRPr="00C025E1">
              <w:rPr>
                <w:sz w:val="20"/>
                <w:szCs w:val="20"/>
                <w:lang w:eastAsia="en-GB"/>
              </w:rPr>
              <w:t>Uni</w:t>
            </w:r>
            <w:proofErr w:type="spellEnd"/>
            <w:r w:rsidRPr="00C025E1">
              <w:rPr>
                <w:sz w:val="20"/>
                <w:szCs w:val="20"/>
                <w:lang w:eastAsia="en-GB"/>
              </w:rPr>
              <w:t>-directional</w:t>
            </w:r>
          </w:p>
          <w:p w:rsidR="00FC1BF1" w:rsidRPr="00C025E1" w:rsidRDefault="00FC1BF1" w:rsidP="00091C69">
            <w:pPr>
              <w:jc w:val="center"/>
              <w:rPr>
                <w:sz w:val="20"/>
                <w:szCs w:val="20"/>
                <w:lang w:eastAsia="en-GB"/>
              </w:rPr>
            </w:pPr>
            <w:proofErr w:type="spellStart"/>
            <w:r w:rsidRPr="00C025E1">
              <w:rPr>
                <w:sz w:val="20"/>
                <w:szCs w:val="20"/>
                <w:lang w:eastAsia="en-GB"/>
              </w:rPr>
              <w:t>ObjectInvolvementInLocation</w:t>
            </w:r>
            <w:proofErr w:type="spellEnd"/>
          </w:p>
          <w:p w:rsidR="00FC1BF1" w:rsidRPr="00C025E1" w:rsidRDefault="00FC1BF1" w:rsidP="00091C69">
            <w:pPr>
              <w:jc w:val="center"/>
              <w:rPr>
                <w:sz w:val="20"/>
                <w:szCs w:val="20"/>
                <w:lang w:eastAsia="en-GB"/>
              </w:rPr>
            </w:pPr>
            <w:r w:rsidRPr="00C025E1">
              <w:rPr>
                <w:sz w:val="20"/>
                <w:szCs w:val="20"/>
                <w:lang w:eastAsia="en-GB"/>
              </w:rPr>
              <w:t>Location[Location]</w:t>
            </w:r>
          </w:p>
        </w:tc>
        <w:tc>
          <w:tcPr>
            <w:tcW w:w="965" w:type="pct"/>
            <w:tcBorders>
              <w:bottom w:val="single" w:sz="4" w:space="0" w:color="auto"/>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r>
      <w:tr w:rsidR="00FC1BF1" w:rsidTr="00091C69">
        <w:trPr>
          <w:trHeight w:val="1134"/>
        </w:trPr>
        <w:tc>
          <w:tcPr>
            <w:tcW w:w="178"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Object</w:t>
            </w:r>
          </w:p>
        </w:tc>
        <w:tc>
          <w:tcPr>
            <w:tcW w:w="964" w:type="pct"/>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AgentInvolvementInObject</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InvolvedAgent</w:t>
            </w:r>
            <w:proofErr w:type="spellEnd"/>
            <w:r w:rsidRPr="00C025E1">
              <w:rPr>
                <w:sz w:val="20"/>
                <w:szCs w:val="20"/>
                <w:lang w:eastAsia="en-GB"/>
              </w:rPr>
              <w:t>[Agent]</w:t>
            </w:r>
          </w:p>
          <w:p w:rsidR="00FC1BF1" w:rsidRPr="00C025E1" w:rsidRDefault="00FC1BF1" w:rsidP="00091C69">
            <w:pPr>
              <w:jc w:val="center"/>
              <w:rPr>
                <w:sz w:val="20"/>
                <w:szCs w:val="20"/>
                <w:lang w:eastAsia="en-GB"/>
              </w:rPr>
            </w:pPr>
            <w:proofErr w:type="spellStart"/>
            <w:r w:rsidRPr="00C025E1">
              <w:rPr>
                <w:sz w:val="20"/>
                <w:szCs w:val="20"/>
                <w:lang w:eastAsia="en-GB"/>
              </w:rPr>
              <w:t>InvolvedObject</w:t>
            </w:r>
            <w:proofErr w:type="spellEnd"/>
            <w:r w:rsidRPr="00C025E1">
              <w:rPr>
                <w:sz w:val="20"/>
                <w:szCs w:val="20"/>
                <w:lang w:eastAsia="en-GB"/>
              </w:rPr>
              <w:t>[Object]</w:t>
            </w:r>
          </w:p>
        </w:tc>
        <w:tc>
          <w:tcPr>
            <w:tcW w:w="964" w:type="pct"/>
            <w:tcBorders>
              <w:bottom w:val="single" w:sz="4" w:space="0" w:color="auto"/>
              <w:tl2br w:val="single" w:sz="4" w:space="0" w:color="auto"/>
              <w:tr2bl w:val="single" w:sz="4" w:space="0" w:color="auto"/>
            </w:tcBorders>
            <w:shd w:val="clear" w:color="auto" w:fill="D6E3BC" w:themeFill="accent3" w:themeFillTint="66"/>
          </w:tcPr>
          <w:p w:rsidR="00FC1BF1" w:rsidRPr="00C025E1" w:rsidRDefault="00FC1BF1" w:rsidP="00091C69">
            <w:pPr>
              <w:jc w:val="center"/>
              <w:rPr>
                <w:sz w:val="20"/>
                <w:szCs w:val="20"/>
                <w:lang w:eastAsia="en-GB"/>
              </w:rPr>
            </w:pPr>
          </w:p>
        </w:tc>
        <w:tc>
          <w:tcPr>
            <w:tcW w:w="965" w:type="pct"/>
            <w:tcBorders>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4" w:type="pct"/>
            <w:tcBorders>
              <w:bottom w:val="single" w:sz="4" w:space="0" w:color="auto"/>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5" w:type="pct"/>
            <w:tcBorders>
              <w:tl2br w:val="nil"/>
              <w:tr2bl w:val="nil"/>
            </w:tcBorders>
            <w:shd w:val="clear" w:color="auto" w:fill="E5B8B7" w:themeFill="accent2"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r w:rsidRPr="00C025E1">
              <w:rPr>
                <w:sz w:val="20"/>
                <w:szCs w:val="20"/>
                <w:lang w:eastAsia="en-GB"/>
              </w:rPr>
              <w:t>involves</w:t>
            </w:r>
          </w:p>
          <w:p w:rsidR="00FC1BF1" w:rsidRPr="00C025E1" w:rsidRDefault="00FC1BF1" w:rsidP="00091C69">
            <w:pPr>
              <w:jc w:val="center"/>
              <w:rPr>
                <w:sz w:val="20"/>
                <w:szCs w:val="20"/>
                <w:lang w:eastAsia="en-GB"/>
              </w:rPr>
            </w:pPr>
            <w:proofErr w:type="spellStart"/>
            <w:r w:rsidRPr="00C025E1">
              <w:rPr>
                <w:sz w:val="20"/>
                <w:szCs w:val="20"/>
                <w:lang w:eastAsia="en-GB"/>
              </w:rPr>
              <w:t>InvolvedRisk</w:t>
            </w:r>
            <w:proofErr w:type="spellEnd"/>
            <w:r w:rsidRPr="00C025E1">
              <w:rPr>
                <w:sz w:val="20"/>
                <w:szCs w:val="20"/>
                <w:lang w:eastAsia="en-GB"/>
              </w:rPr>
              <w:t>[Risk]</w:t>
            </w:r>
          </w:p>
          <w:p w:rsidR="00FC1BF1" w:rsidRPr="00C025E1" w:rsidRDefault="00FC1BF1" w:rsidP="00091C69">
            <w:pPr>
              <w:jc w:val="center"/>
              <w:rPr>
                <w:sz w:val="20"/>
                <w:szCs w:val="20"/>
                <w:lang w:eastAsia="en-GB"/>
              </w:rPr>
            </w:pPr>
            <w:proofErr w:type="spellStart"/>
            <w:r w:rsidRPr="00C025E1">
              <w:rPr>
                <w:sz w:val="20"/>
                <w:szCs w:val="20"/>
                <w:lang w:eastAsia="en-GB"/>
              </w:rPr>
              <w:t>InvolvedObject</w:t>
            </w:r>
            <w:proofErr w:type="spellEnd"/>
            <w:r w:rsidRPr="00C025E1">
              <w:rPr>
                <w:sz w:val="20"/>
                <w:szCs w:val="20"/>
                <w:lang w:eastAsia="en-GB"/>
              </w:rPr>
              <w:t>[Object]</w:t>
            </w:r>
          </w:p>
        </w:tc>
      </w:tr>
      <w:tr w:rsidR="00FC1BF1" w:rsidTr="00091C69">
        <w:trPr>
          <w:trHeight w:val="1134"/>
        </w:trPr>
        <w:tc>
          <w:tcPr>
            <w:tcW w:w="178"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Risk</w:t>
            </w:r>
          </w:p>
        </w:tc>
        <w:tc>
          <w:tcPr>
            <w:tcW w:w="964" w:type="pct"/>
            <w:shd w:val="clear" w:color="auto" w:fill="D6E3BC" w:themeFill="accent3"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proofErr w:type="spellStart"/>
            <w:r w:rsidRPr="00C025E1">
              <w:rPr>
                <w:sz w:val="20"/>
                <w:szCs w:val="20"/>
                <w:lang w:eastAsia="en-GB"/>
              </w:rPr>
              <w:t>AgentInvolvementInRisk</w:t>
            </w:r>
            <w:proofErr w:type="spellEnd"/>
          </w:p>
          <w:p w:rsidR="00FC1BF1" w:rsidRPr="00C025E1" w:rsidRDefault="00FC1BF1" w:rsidP="00091C69">
            <w:pPr>
              <w:jc w:val="center"/>
              <w:rPr>
                <w:sz w:val="20"/>
                <w:szCs w:val="20"/>
                <w:lang w:eastAsia="en-GB"/>
              </w:rPr>
            </w:pPr>
            <w:proofErr w:type="spellStart"/>
            <w:r w:rsidRPr="00C025E1">
              <w:rPr>
                <w:sz w:val="20"/>
                <w:szCs w:val="20"/>
                <w:lang w:eastAsia="en-GB"/>
              </w:rPr>
              <w:t>InvolvedAgent</w:t>
            </w:r>
            <w:proofErr w:type="spellEnd"/>
            <w:r w:rsidRPr="00C025E1">
              <w:rPr>
                <w:sz w:val="20"/>
                <w:szCs w:val="20"/>
                <w:lang w:eastAsia="en-GB"/>
              </w:rPr>
              <w:t>[Agent]</w:t>
            </w:r>
          </w:p>
          <w:p w:rsidR="00FC1BF1" w:rsidRPr="00C025E1" w:rsidRDefault="00FC1BF1" w:rsidP="00091C69">
            <w:pPr>
              <w:jc w:val="center"/>
              <w:rPr>
                <w:sz w:val="20"/>
                <w:szCs w:val="20"/>
                <w:lang w:eastAsia="en-GB"/>
              </w:rPr>
            </w:pPr>
            <w:proofErr w:type="spellStart"/>
            <w:r w:rsidRPr="00C025E1">
              <w:rPr>
                <w:sz w:val="20"/>
                <w:szCs w:val="20"/>
                <w:lang w:eastAsia="en-GB"/>
              </w:rPr>
              <w:t>InvolvedRisk</w:t>
            </w:r>
            <w:proofErr w:type="spellEnd"/>
            <w:r w:rsidRPr="00C025E1">
              <w:rPr>
                <w:sz w:val="20"/>
                <w:szCs w:val="20"/>
                <w:lang w:eastAsia="en-GB"/>
              </w:rPr>
              <w:t>[Risk]</w:t>
            </w:r>
          </w:p>
        </w:tc>
        <w:tc>
          <w:tcPr>
            <w:tcW w:w="964" w:type="pct"/>
            <w:tcBorders>
              <w:tl2br w:val="nil"/>
              <w:tr2bl w:val="nil"/>
            </w:tcBorders>
            <w:shd w:val="clear" w:color="auto" w:fill="E5B8B7" w:themeFill="accent2"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r w:rsidRPr="00C025E1">
              <w:rPr>
                <w:sz w:val="20"/>
                <w:szCs w:val="20"/>
                <w:lang w:eastAsia="en-GB"/>
              </w:rPr>
              <w:t>implies</w:t>
            </w:r>
          </w:p>
          <w:p w:rsidR="00FC1BF1" w:rsidRPr="00C025E1" w:rsidRDefault="00FC1BF1" w:rsidP="00091C69">
            <w:pPr>
              <w:jc w:val="center"/>
              <w:rPr>
                <w:sz w:val="20"/>
                <w:szCs w:val="20"/>
                <w:lang w:eastAsia="en-GB"/>
              </w:rPr>
            </w:pPr>
            <w:proofErr w:type="spellStart"/>
            <w:r w:rsidRPr="00C025E1">
              <w:rPr>
                <w:sz w:val="20"/>
                <w:szCs w:val="20"/>
                <w:lang w:eastAsia="en-GB"/>
              </w:rPr>
              <w:t>ImpliedRisk</w:t>
            </w:r>
            <w:proofErr w:type="spellEnd"/>
            <w:r w:rsidRPr="00C025E1">
              <w:rPr>
                <w:sz w:val="20"/>
                <w:szCs w:val="20"/>
                <w:lang w:eastAsia="en-GB"/>
              </w:rPr>
              <w:t>[Risk]</w:t>
            </w:r>
          </w:p>
          <w:p w:rsidR="00FC1BF1" w:rsidRPr="00C025E1" w:rsidRDefault="00FC1BF1" w:rsidP="00091C69">
            <w:pPr>
              <w:jc w:val="center"/>
              <w:rPr>
                <w:sz w:val="20"/>
                <w:szCs w:val="20"/>
                <w:lang w:eastAsia="en-GB"/>
              </w:rPr>
            </w:pPr>
            <w:proofErr w:type="spellStart"/>
            <w:r w:rsidRPr="00C025E1">
              <w:rPr>
                <w:sz w:val="20"/>
                <w:szCs w:val="20"/>
                <w:lang w:eastAsia="en-GB"/>
              </w:rPr>
              <w:t>ImpliedEvent</w:t>
            </w:r>
            <w:proofErr w:type="spellEnd"/>
            <w:r w:rsidRPr="00C025E1">
              <w:rPr>
                <w:sz w:val="20"/>
                <w:szCs w:val="20"/>
                <w:lang w:eastAsia="en-GB"/>
              </w:rPr>
              <w:t>[Event]</w:t>
            </w:r>
          </w:p>
        </w:tc>
        <w:tc>
          <w:tcPr>
            <w:tcW w:w="965" w:type="pct"/>
            <w:tcBorders>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c>
          <w:tcPr>
            <w:tcW w:w="964" w:type="pct"/>
            <w:tcBorders>
              <w:tl2br w:val="nil"/>
              <w:tr2bl w:val="nil"/>
            </w:tcBorders>
            <w:shd w:val="clear" w:color="auto" w:fill="E5B8B7" w:themeFill="accent2" w:themeFillTint="66"/>
          </w:tcPr>
          <w:p w:rsidR="00FC1BF1" w:rsidRPr="00C025E1" w:rsidRDefault="00FC1BF1" w:rsidP="00091C69">
            <w:pPr>
              <w:jc w:val="center"/>
              <w:rPr>
                <w:sz w:val="20"/>
                <w:szCs w:val="20"/>
                <w:lang w:eastAsia="en-GB"/>
              </w:rPr>
            </w:pPr>
            <w:r w:rsidRPr="00C025E1">
              <w:rPr>
                <w:sz w:val="20"/>
                <w:szCs w:val="20"/>
                <w:lang w:eastAsia="en-GB"/>
              </w:rPr>
              <w:t>Bi-directional</w:t>
            </w:r>
          </w:p>
          <w:p w:rsidR="00FC1BF1" w:rsidRPr="00C025E1" w:rsidRDefault="00FC1BF1" w:rsidP="00091C69">
            <w:pPr>
              <w:jc w:val="center"/>
              <w:rPr>
                <w:sz w:val="20"/>
                <w:szCs w:val="20"/>
                <w:lang w:eastAsia="en-GB"/>
              </w:rPr>
            </w:pPr>
            <w:r w:rsidRPr="00C025E1">
              <w:rPr>
                <w:sz w:val="20"/>
                <w:szCs w:val="20"/>
                <w:lang w:eastAsia="en-GB"/>
              </w:rPr>
              <w:t>involves</w:t>
            </w:r>
          </w:p>
          <w:p w:rsidR="00FC1BF1" w:rsidRPr="00C025E1" w:rsidRDefault="00FC1BF1" w:rsidP="00091C69">
            <w:pPr>
              <w:jc w:val="center"/>
              <w:rPr>
                <w:sz w:val="20"/>
                <w:szCs w:val="20"/>
                <w:lang w:eastAsia="en-GB"/>
              </w:rPr>
            </w:pPr>
            <w:proofErr w:type="spellStart"/>
            <w:r w:rsidRPr="00C025E1">
              <w:rPr>
                <w:sz w:val="20"/>
                <w:szCs w:val="20"/>
                <w:lang w:eastAsia="en-GB"/>
              </w:rPr>
              <w:t>InvolvedRisk</w:t>
            </w:r>
            <w:proofErr w:type="spellEnd"/>
            <w:r w:rsidRPr="00C025E1">
              <w:rPr>
                <w:sz w:val="20"/>
                <w:szCs w:val="20"/>
                <w:lang w:eastAsia="en-GB"/>
              </w:rPr>
              <w:t>[Risk]</w:t>
            </w:r>
          </w:p>
          <w:p w:rsidR="00FC1BF1" w:rsidRPr="00C025E1" w:rsidRDefault="00FC1BF1" w:rsidP="00091C69">
            <w:pPr>
              <w:jc w:val="center"/>
              <w:rPr>
                <w:sz w:val="20"/>
                <w:szCs w:val="20"/>
                <w:lang w:eastAsia="en-GB"/>
              </w:rPr>
            </w:pPr>
            <w:proofErr w:type="spellStart"/>
            <w:r w:rsidRPr="00C025E1">
              <w:rPr>
                <w:sz w:val="20"/>
                <w:szCs w:val="20"/>
                <w:lang w:eastAsia="en-GB"/>
              </w:rPr>
              <w:t>InvolvedObject</w:t>
            </w:r>
            <w:proofErr w:type="spellEnd"/>
            <w:r w:rsidRPr="00C025E1">
              <w:rPr>
                <w:sz w:val="20"/>
                <w:szCs w:val="20"/>
                <w:lang w:eastAsia="en-GB"/>
              </w:rPr>
              <w:t>[Object]</w:t>
            </w:r>
          </w:p>
        </w:tc>
        <w:tc>
          <w:tcPr>
            <w:tcW w:w="965" w:type="pct"/>
            <w:tcBorders>
              <w:tl2br w:val="single" w:sz="4" w:space="0" w:color="auto"/>
              <w:tr2bl w:val="single" w:sz="4" w:space="0" w:color="auto"/>
            </w:tcBorders>
            <w:shd w:val="clear" w:color="auto" w:fill="auto"/>
          </w:tcPr>
          <w:p w:rsidR="00FC1BF1" w:rsidRPr="00C025E1" w:rsidRDefault="00FC1BF1" w:rsidP="00091C69">
            <w:pPr>
              <w:jc w:val="center"/>
              <w:rPr>
                <w:sz w:val="20"/>
                <w:szCs w:val="20"/>
                <w:lang w:eastAsia="en-GB"/>
              </w:rPr>
            </w:pPr>
          </w:p>
        </w:tc>
      </w:tr>
    </w:tbl>
    <w:p w:rsidR="00046FEE" w:rsidRDefault="00046FEE" w:rsidP="00FC1BF1">
      <w:pPr>
        <w:rPr>
          <w:lang w:eastAsia="en-GB"/>
        </w:rPr>
      </w:pPr>
    </w:p>
    <w:p w:rsidR="00A978AA" w:rsidRPr="00A978AA" w:rsidRDefault="00A978AA" w:rsidP="00FC1BF1">
      <w:pPr>
        <w:rPr>
          <w:b/>
          <w:u w:val="single"/>
          <w:lang w:eastAsia="en-GB"/>
        </w:rPr>
      </w:pPr>
      <w:r w:rsidRPr="00A978AA">
        <w:rPr>
          <w:b/>
          <w:u w:val="single"/>
          <w:lang w:eastAsia="en-GB"/>
        </w:rPr>
        <w:t>Key:</w:t>
      </w:r>
    </w:p>
    <w:p w:rsidR="00A978AA" w:rsidRPr="00A978AA" w:rsidRDefault="00A978AA" w:rsidP="00666C1F">
      <w:pPr>
        <w:pStyle w:val="ListParagraph"/>
        <w:numPr>
          <w:ilvl w:val="0"/>
          <w:numId w:val="8"/>
        </w:numPr>
        <w:rPr>
          <w:lang w:eastAsia="en-GB"/>
        </w:rPr>
      </w:pPr>
      <w:r w:rsidRPr="00A978AA">
        <w:rPr>
          <w:lang w:eastAsia="en-GB"/>
        </w:rPr>
        <w:t>With association class</w:t>
      </w:r>
    </w:p>
    <w:p w:rsidR="00A978AA" w:rsidRPr="00A978AA" w:rsidRDefault="00A978AA" w:rsidP="00666C1F">
      <w:pPr>
        <w:pStyle w:val="ListParagraph"/>
        <w:numPr>
          <w:ilvl w:val="1"/>
          <w:numId w:val="8"/>
        </w:numPr>
        <w:rPr>
          <w:lang w:eastAsia="en-GB"/>
        </w:rPr>
      </w:pPr>
      <w:r w:rsidRPr="00A978AA">
        <w:rPr>
          <w:lang w:eastAsia="en-GB"/>
        </w:rPr>
        <w:t>Bi-directional - GREEN</w:t>
      </w:r>
    </w:p>
    <w:p w:rsidR="00A978AA" w:rsidRPr="00A978AA" w:rsidRDefault="00A978AA" w:rsidP="00666C1F">
      <w:pPr>
        <w:pStyle w:val="ListParagraph"/>
        <w:numPr>
          <w:ilvl w:val="1"/>
          <w:numId w:val="8"/>
        </w:numPr>
        <w:rPr>
          <w:lang w:eastAsia="en-GB"/>
        </w:rPr>
      </w:pPr>
      <w:proofErr w:type="spellStart"/>
      <w:r w:rsidRPr="00A978AA">
        <w:rPr>
          <w:lang w:eastAsia="en-GB"/>
        </w:rPr>
        <w:t>Uni</w:t>
      </w:r>
      <w:proofErr w:type="spellEnd"/>
      <w:r w:rsidRPr="00A978AA">
        <w:rPr>
          <w:lang w:eastAsia="en-GB"/>
        </w:rPr>
        <w:t>-directional - BLUE</w:t>
      </w:r>
    </w:p>
    <w:p w:rsidR="00A978AA" w:rsidRPr="00A978AA" w:rsidRDefault="00A978AA" w:rsidP="00666C1F">
      <w:pPr>
        <w:pStyle w:val="ListParagraph"/>
        <w:numPr>
          <w:ilvl w:val="0"/>
          <w:numId w:val="8"/>
        </w:numPr>
        <w:rPr>
          <w:lang w:eastAsia="en-GB"/>
        </w:rPr>
      </w:pPr>
      <w:r w:rsidRPr="00A978AA">
        <w:rPr>
          <w:lang w:eastAsia="en-GB"/>
        </w:rPr>
        <w:t>No association class</w:t>
      </w:r>
    </w:p>
    <w:p w:rsidR="00046FEE" w:rsidRDefault="00A978AA" w:rsidP="00666C1F">
      <w:pPr>
        <w:pStyle w:val="ListParagraph"/>
        <w:numPr>
          <w:ilvl w:val="1"/>
          <w:numId w:val="8"/>
        </w:numPr>
        <w:jc w:val="left"/>
        <w:rPr>
          <w:lang w:eastAsia="en-GB"/>
        </w:rPr>
      </w:pPr>
      <w:r w:rsidRPr="00A978AA">
        <w:rPr>
          <w:lang w:eastAsia="en-GB"/>
        </w:rPr>
        <w:t>Bi-directional – RED</w:t>
      </w:r>
      <w:r w:rsidR="00046FEE">
        <w:rPr>
          <w:lang w:eastAsia="en-GB"/>
        </w:rPr>
        <w:br w:type="page"/>
      </w:r>
    </w:p>
    <w:tbl>
      <w:tblPr>
        <w:tblStyle w:val="Style1"/>
        <w:tblW w:w="5000" w:type="pct"/>
        <w:tblLook w:val="04A0" w:firstRow="1" w:lastRow="0" w:firstColumn="1" w:lastColumn="0" w:noHBand="0" w:noVBand="1"/>
      </w:tblPr>
      <w:tblGrid>
        <w:gridCol w:w="468"/>
        <w:gridCol w:w="2797"/>
        <w:gridCol w:w="2774"/>
        <w:gridCol w:w="2725"/>
        <w:gridCol w:w="2851"/>
        <w:gridCol w:w="2728"/>
      </w:tblGrid>
      <w:tr w:rsidR="00FC1BF1" w:rsidTr="00091C69">
        <w:trPr>
          <w:cnfStyle w:val="100000000000" w:firstRow="1" w:lastRow="0" w:firstColumn="0" w:lastColumn="0" w:oddVBand="0" w:evenVBand="0" w:oddHBand="0" w:evenHBand="0" w:firstRowFirstColumn="0" w:firstRowLastColumn="0" w:lastRowFirstColumn="0" w:lastRowLastColumn="0"/>
          <w:trHeight w:val="283"/>
        </w:trPr>
        <w:tc>
          <w:tcPr>
            <w:tcW w:w="163" w:type="pct"/>
          </w:tcPr>
          <w:p w:rsidR="00FC1BF1" w:rsidRDefault="00FC1BF1" w:rsidP="00091C69">
            <w:pPr>
              <w:rPr>
                <w:lang w:eastAsia="en-GB"/>
              </w:rPr>
            </w:pPr>
          </w:p>
        </w:tc>
        <w:tc>
          <w:tcPr>
            <w:tcW w:w="975" w:type="pct"/>
            <w:tcBorders>
              <w:bottom w:val="single" w:sz="4" w:space="0" w:color="auto"/>
            </w:tcBorders>
          </w:tcPr>
          <w:p w:rsidR="00FC1BF1" w:rsidRDefault="00FC1BF1" w:rsidP="00091C69">
            <w:pPr>
              <w:jc w:val="center"/>
              <w:rPr>
                <w:lang w:eastAsia="en-GB"/>
              </w:rPr>
            </w:pPr>
            <w:proofErr w:type="spellStart"/>
            <w:r>
              <w:rPr>
                <w:lang w:eastAsia="en-GB"/>
              </w:rPr>
              <w:t>AgentType</w:t>
            </w:r>
            <w:proofErr w:type="spellEnd"/>
          </w:p>
        </w:tc>
        <w:tc>
          <w:tcPr>
            <w:tcW w:w="967" w:type="pct"/>
            <w:tcBorders>
              <w:bottom w:val="single" w:sz="4" w:space="0" w:color="auto"/>
            </w:tcBorders>
          </w:tcPr>
          <w:p w:rsidR="00FC1BF1" w:rsidRDefault="00FC1BF1" w:rsidP="00091C69">
            <w:pPr>
              <w:jc w:val="center"/>
              <w:rPr>
                <w:lang w:eastAsia="en-GB"/>
              </w:rPr>
            </w:pPr>
            <w:proofErr w:type="spellStart"/>
            <w:r>
              <w:rPr>
                <w:lang w:eastAsia="en-GB"/>
              </w:rPr>
              <w:t>EventType</w:t>
            </w:r>
            <w:proofErr w:type="spellEnd"/>
          </w:p>
        </w:tc>
        <w:tc>
          <w:tcPr>
            <w:tcW w:w="950" w:type="pct"/>
            <w:tcBorders>
              <w:bottom w:val="single" w:sz="4" w:space="0" w:color="auto"/>
            </w:tcBorders>
          </w:tcPr>
          <w:p w:rsidR="00FC1BF1" w:rsidRDefault="00FC1BF1" w:rsidP="00091C69">
            <w:pPr>
              <w:jc w:val="center"/>
              <w:rPr>
                <w:lang w:eastAsia="en-GB"/>
              </w:rPr>
            </w:pPr>
            <w:proofErr w:type="spellStart"/>
            <w:r>
              <w:rPr>
                <w:lang w:eastAsia="en-GB"/>
              </w:rPr>
              <w:t>LocationType</w:t>
            </w:r>
            <w:proofErr w:type="spellEnd"/>
          </w:p>
        </w:tc>
        <w:tc>
          <w:tcPr>
            <w:tcW w:w="994" w:type="pct"/>
            <w:tcBorders>
              <w:bottom w:val="single" w:sz="4" w:space="0" w:color="auto"/>
            </w:tcBorders>
          </w:tcPr>
          <w:p w:rsidR="00FC1BF1" w:rsidRDefault="00FC1BF1" w:rsidP="00091C69">
            <w:pPr>
              <w:jc w:val="center"/>
              <w:rPr>
                <w:lang w:eastAsia="en-GB"/>
              </w:rPr>
            </w:pPr>
            <w:proofErr w:type="spellStart"/>
            <w:r>
              <w:rPr>
                <w:lang w:eastAsia="en-GB"/>
              </w:rPr>
              <w:t>ObjectType</w:t>
            </w:r>
            <w:proofErr w:type="spellEnd"/>
          </w:p>
        </w:tc>
        <w:tc>
          <w:tcPr>
            <w:tcW w:w="951" w:type="pct"/>
            <w:tcBorders>
              <w:bottom w:val="single" w:sz="4" w:space="0" w:color="auto"/>
            </w:tcBorders>
          </w:tcPr>
          <w:p w:rsidR="00FC1BF1" w:rsidRDefault="00FC1BF1" w:rsidP="00091C69">
            <w:pPr>
              <w:jc w:val="center"/>
              <w:rPr>
                <w:lang w:eastAsia="en-GB"/>
              </w:rPr>
            </w:pPr>
            <w:proofErr w:type="spellStart"/>
            <w:r>
              <w:rPr>
                <w:lang w:eastAsia="en-GB"/>
              </w:rPr>
              <w:t>RiskType</w:t>
            </w:r>
            <w:proofErr w:type="spellEnd"/>
          </w:p>
        </w:tc>
      </w:tr>
      <w:tr w:rsidR="00FC1BF1" w:rsidTr="00091C69">
        <w:trPr>
          <w:trHeight w:val="1134"/>
        </w:trPr>
        <w:tc>
          <w:tcPr>
            <w:tcW w:w="163"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Agent</w:t>
            </w:r>
          </w:p>
        </w:tc>
        <w:tc>
          <w:tcPr>
            <w:tcW w:w="975" w:type="pct"/>
            <w:tcBorders>
              <w:tl2br w:val="nil"/>
              <w:tr2bl w:val="nil"/>
            </w:tcBorders>
            <w:shd w:val="clear" w:color="auto" w:fill="E5DFEC" w:themeFill="accent4" w:themeFillTint="33"/>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InvolvesTo</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&lt;Agent&gt;</w:t>
            </w:r>
          </w:p>
          <w:p w:rsidR="00FC1BF1" w:rsidRDefault="00FC1BF1" w:rsidP="00091C69">
            <w:pPr>
              <w:jc w:val="left"/>
              <w:rPr>
                <w:sz w:val="20"/>
                <w:szCs w:val="20"/>
                <w:lang w:eastAsia="en-GB"/>
              </w:rPr>
            </w:pPr>
            <w:r>
              <w:rPr>
                <w:sz w:val="20"/>
                <w:szCs w:val="20"/>
                <w:lang w:eastAsia="en-GB"/>
              </w:rPr>
              <w:t xml:space="preserve">   &lt;/Agent&gt;</w:t>
            </w:r>
          </w:p>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InvolvesTo</w:t>
            </w:r>
            <w:proofErr w:type="spellEnd"/>
            <w:r>
              <w:rPr>
                <w:sz w:val="20"/>
                <w:szCs w:val="20"/>
                <w:lang w:eastAsia="en-GB"/>
              </w:rPr>
              <w:t>&gt;</w:t>
            </w:r>
          </w:p>
          <w:p w:rsidR="00FC1BF1" w:rsidRDefault="00FC1BF1" w:rsidP="00091C69">
            <w:pPr>
              <w:jc w:val="left"/>
              <w:rPr>
                <w:sz w:val="20"/>
                <w:szCs w:val="20"/>
                <w:lang w:eastAsia="en-GB"/>
              </w:rPr>
            </w:pPr>
          </w:p>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InvolvedBy</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&lt;Agent&gt;</w:t>
            </w:r>
          </w:p>
          <w:p w:rsidR="00FC1BF1" w:rsidRDefault="00FC1BF1" w:rsidP="00091C69">
            <w:pPr>
              <w:jc w:val="left"/>
              <w:rPr>
                <w:sz w:val="20"/>
                <w:szCs w:val="20"/>
                <w:lang w:eastAsia="en-GB"/>
              </w:rPr>
            </w:pPr>
            <w:r>
              <w:rPr>
                <w:sz w:val="20"/>
                <w:szCs w:val="20"/>
                <w:lang w:eastAsia="en-GB"/>
              </w:rPr>
              <w:t xml:space="preserve">   &lt;/Agent&gt;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InvolvedVy</w:t>
            </w:r>
            <w:proofErr w:type="spellEnd"/>
            <w:r>
              <w:rPr>
                <w:sz w:val="20"/>
                <w:szCs w:val="20"/>
                <w:lang w:eastAsia="en-GB"/>
              </w:rPr>
              <w:t>&gt;</w:t>
            </w:r>
          </w:p>
        </w:tc>
        <w:tc>
          <w:tcPr>
            <w:tcW w:w="967"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AgentInvolvementInEvent</w:t>
            </w:r>
            <w:proofErr w:type="spellEnd"/>
            <w:r>
              <w:rPr>
                <w:sz w:val="20"/>
                <w:szCs w:val="20"/>
                <w:lang w:eastAsia="en-GB"/>
              </w:rPr>
              <w:t>&gt;</w:t>
            </w:r>
          </w:p>
        </w:tc>
        <w:tc>
          <w:tcPr>
            <w:tcW w:w="950" w:type="pct"/>
            <w:tcBorders>
              <w:tl2br w:val="nil"/>
              <w:tr2bl w:val="nil"/>
            </w:tcBorders>
            <w:shd w:val="clear" w:color="auto" w:fill="auto"/>
          </w:tcPr>
          <w:p w:rsidR="00FC1BF1" w:rsidRPr="00C025E1" w:rsidRDefault="00FC1BF1" w:rsidP="00091C69">
            <w:pPr>
              <w:jc w:val="left"/>
              <w:rPr>
                <w:sz w:val="20"/>
                <w:szCs w:val="20"/>
                <w:lang w:eastAsia="en-GB"/>
              </w:rPr>
            </w:pPr>
          </w:p>
        </w:tc>
        <w:tc>
          <w:tcPr>
            <w:tcW w:w="994"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&lt;Involvement&gt;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&lt;/Involvement&gt;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AgentInvolvmentInObject</w:t>
            </w:r>
            <w:proofErr w:type="spellEnd"/>
            <w:r>
              <w:rPr>
                <w:sz w:val="20"/>
                <w:szCs w:val="20"/>
                <w:lang w:eastAsia="en-GB"/>
              </w:rPr>
              <w:t>&gt;</w:t>
            </w:r>
          </w:p>
        </w:tc>
        <w:tc>
          <w:tcPr>
            <w:tcW w:w="951" w:type="pct"/>
            <w:tcBorders>
              <w:bottom w:val="single" w:sz="4" w:space="0" w:color="auto"/>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AgentInvolvmentInRisk</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InvolvedAgent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AgentInvolvementInRisk</w:t>
            </w:r>
            <w:proofErr w:type="spellEnd"/>
            <w:r>
              <w:rPr>
                <w:sz w:val="20"/>
                <w:szCs w:val="20"/>
                <w:lang w:eastAsia="en-GB"/>
              </w:rPr>
              <w:t>&gt;</w:t>
            </w:r>
          </w:p>
        </w:tc>
      </w:tr>
      <w:tr w:rsidR="00FC1BF1" w:rsidTr="00091C69">
        <w:trPr>
          <w:trHeight w:val="1134"/>
        </w:trPr>
        <w:tc>
          <w:tcPr>
            <w:tcW w:w="163"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Event</w:t>
            </w:r>
          </w:p>
        </w:tc>
        <w:tc>
          <w:tcPr>
            <w:tcW w:w="975" w:type="pct"/>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InvolvedEvent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AgentInvolvementInEvent</w:t>
            </w:r>
            <w:proofErr w:type="spellEnd"/>
            <w:r>
              <w:rPr>
                <w:sz w:val="20"/>
                <w:szCs w:val="20"/>
                <w:lang w:eastAsia="en-GB"/>
              </w:rPr>
              <w:t>&gt;</w:t>
            </w:r>
          </w:p>
        </w:tc>
        <w:tc>
          <w:tcPr>
            <w:tcW w:w="967" w:type="pct"/>
            <w:tcBorders>
              <w:bottom w:val="single" w:sz="4" w:space="0" w:color="auto"/>
            </w:tcBorders>
            <w:shd w:val="clear" w:color="auto" w:fill="E5DFEC" w:themeFill="accent4" w:themeFillTint="33"/>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InvolvesTo</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&lt;Event&gt;</w:t>
            </w:r>
          </w:p>
          <w:p w:rsidR="00FC1BF1" w:rsidRDefault="00FC1BF1" w:rsidP="00091C69">
            <w:pPr>
              <w:jc w:val="left"/>
              <w:rPr>
                <w:sz w:val="20"/>
                <w:szCs w:val="20"/>
                <w:lang w:eastAsia="en-GB"/>
              </w:rPr>
            </w:pPr>
            <w:r>
              <w:rPr>
                <w:sz w:val="20"/>
                <w:szCs w:val="20"/>
                <w:lang w:eastAsia="en-GB"/>
              </w:rPr>
              <w:t xml:space="preserve">   &lt;/Event&gt;</w:t>
            </w:r>
          </w:p>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InvolvesTo</w:t>
            </w:r>
            <w:proofErr w:type="spellEnd"/>
            <w:r>
              <w:rPr>
                <w:sz w:val="20"/>
                <w:szCs w:val="20"/>
                <w:lang w:eastAsia="en-GB"/>
              </w:rPr>
              <w:t>&gt;</w:t>
            </w:r>
          </w:p>
          <w:p w:rsidR="00FC1BF1" w:rsidRDefault="00FC1BF1" w:rsidP="00091C69">
            <w:pPr>
              <w:jc w:val="left"/>
              <w:rPr>
                <w:sz w:val="20"/>
                <w:szCs w:val="20"/>
                <w:lang w:eastAsia="en-GB"/>
              </w:rPr>
            </w:pPr>
          </w:p>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InvolvedBy</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&lt;Event&gt;</w:t>
            </w:r>
          </w:p>
          <w:p w:rsidR="00FC1BF1" w:rsidRDefault="00FC1BF1" w:rsidP="00091C69">
            <w:pPr>
              <w:jc w:val="left"/>
              <w:rPr>
                <w:sz w:val="20"/>
                <w:szCs w:val="20"/>
                <w:lang w:eastAsia="en-GB"/>
              </w:rPr>
            </w:pPr>
            <w:r>
              <w:rPr>
                <w:sz w:val="20"/>
                <w:szCs w:val="20"/>
                <w:lang w:eastAsia="en-GB"/>
              </w:rPr>
              <w:t xml:space="preserve">   &lt;/Event&gt;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InvolvedVy</w:t>
            </w:r>
            <w:proofErr w:type="spellEnd"/>
            <w:r>
              <w:rPr>
                <w:sz w:val="20"/>
                <w:szCs w:val="20"/>
                <w:lang w:eastAsia="en-GB"/>
              </w:rPr>
              <w:t>&gt;</w:t>
            </w:r>
          </w:p>
        </w:tc>
        <w:tc>
          <w:tcPr>
            <w:tcW w:w="950" w:type="pct"/>
            <w:tcBorders>
              <w:bottom w:val="single" w:sz="4" w:space="0" w:color="auto"/>
            </w:tcBorders>
            <w:shd w:val="clear" w:color="auto" w:fill="auto"/>
          </w:tcPr>
          <w:p w:rsidR="00FC1BF1" w:rsidRPr="00C025E1" w:rsidRDefault="00FC1BF1" w:rsidP="00091C69">
            <w:pPr>
              <w:jc w:val="left"/>
              <w:rPr>
                <w:sz w:val="20"/>
                <w:szCs w:val="20"/>
                <w:lang w:eastAsia="en-GB"/>
              </w:rPr>
            </w:pPr>
          </w:p>
        </w:tc>
        <w:tc>
          <w:tcPr>
            <w:tcW w:w="994" w:type="pct"/>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InvolvedEvent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ObjectInvolvementInEvent</w:t>
            </w:r>
            <w:proofErr w:type="spellEnd"/>
            <w:r>
              <w:rPr>
                <w:sz w:val="20"/>
                <w:szCs w:val="20"/>
                <w:lang w:eastAsia="en-GB"/>
              </w:rPr>
              <w:t>&gt;</w:t>
            </w:r>
          </w:p>
        </w:tc>
        <w:tc>
          <w:tcPr>
            <w:tcW w:w="951"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&lt;implies&gt;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ImpliedEvent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ImpliedEvent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&lt;/implies&gt;</w:t>
            </w:r>
          </w:p>
        </w:tc>
      </w:tr>
      <w:tr w:rsidR="00FC1BF1" w:rsidTr="00091C69">
        <w:trPr>
          <w:trHeight w:val="1134"/>
        </w:trPr>
        <w:tc>
          <w:tcPr>
            <w:tcW w:w="163"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Location</w:t>
            </w:r>
          </w:p>
        </w:tc>
        <w:tc>
          <w:tcPr>
            <w:tcW w:w="975"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AgentInvolvmentInLocation</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&lt;Location&gt;</w:t>
            </w:r>
          </w:p>
          <w:p w:rsidR="00FC1BF1" w:rsidRDefault="00FC1BF1" w:rsidP="00091C69">
            <w:pPr>
              <w:jc w:val="left"/>
              <w:rPr>
                <w:sz w:val="20"/>
                <w:szCs w:val="20"/>
                <w:lang w:eastAsia="en-GB"/>
              </w:rPr>
            </w:pPr>
            <w:r>
              <w:rPr>
                <w:sz w:val="20"/>
                <w:szCs w:val="20"/>
                <w:lang w:eastAsia="en-GB"/>
              </w:rPr>
              <w:t xml:space="preserve">   &lt;/Location&gt;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AgentInvolvementInLocation</w:t>
            </w:r>
            <w:proofErr w:type="spellEnd"/>
            <w:r>
              <w:rPr>
                <w:sz w:val="20"/>
                <w:szCs w:val="20"/>
                <w:lang w:eastAsia="en-GB"/>
              </w:rPr>
              <w:t>&gt;</w:t>
            </w:r>
          </w:p>
        </w:tc>
        <w:tc>
          <w:tcPr>
            <w:tcW w:w="967"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LocationInvolvementInEvent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&lt;Location&gt;</w:t>
            </w:r>
          </w:p>
          <w:p w:rsidR="00FC1BF1" w:rsidRDefault="00FC1BF1" w:rsidP="00091C69">
            <w:pPr>
              <w:jc w:val="left"/>
              <w:rPr>
                <w:sz w:val="20"/>
                <w:szCs w:val="20"/>
                <w:lang w:eastAsia="en-GB"/>
              </w:rPr>
            </w:pPr>
            <w:r>
              <w:rPr>
                <w:sz w:val="20"/>
                <w:szCs w:val="20"/>
                <w:lang w:eastAsia="en-GB"/>
              </w:rPr>
              <w:t xml:space="preserve">   &lt;/Location&gt;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LocationInvolvementInEvent</w:t>
            </w:r>
            <w:proofErr w:type="spellEnd"/>
            <w:r>
              <w:rPr>
                <w:sz w:val="20"/>
                <w:szCs w:val="20"/>
                <w:lang w:eastAsia="en-GB"/>
              </w:rPr>
              <w:t>&gt;</w:t>
            </w:r>
          </w:p>
        </w:tc>
        <w:tc>
          <w:tcPr>
            <w:tcW w:w="950" w:type="pct"/>
            <w:tcBorders>
              <w:tl2br w:val="single" w:sz="4" w:space="0" w:color="auto"/>
              <w:tr2bl w:val="single" w:sz="4" w:space="0" w:color="auto"/>
            </w:tcBorders>
            <w:shd w:val="clear" w:color="auto" w:fill="E5DFEC" w:themeFill="accent4" w:themeFillTint="33"/>
          </w:tcPr>
          <w:p w:rsidR="00FC1BF1" w:rsidRPr="00C025E1" w:rsidRDefault="00FC1BF1" w:rsidP="00091C69">
            <w:pPr>
              <w:jc w:val="left"/>
              <w:rPr>
                <w:sz w:val="20"/>
                <w:szCs w:val="20"/>
                <w:lang w:eastAsia="en-GB"/>
              </w:rPr>
            </w:pPr>
          </w:p>
        </w:tc>
        <w:tc>
          <w:tcPr>
            <w:tcW w:w="994" w:type="pct"/>
            <w:tcBorders>
              <w:bottom w:val="single" w:sz="4" w:space="0" w:color="auto"/>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ObjectInvolvementInLocation</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&lt;Involvement&gt;</w:t>
            </w:r>
          </w:p>
          <w:p w:rsidR="00FC1BF1" w:rsidRDefault="00FC1BF1" w:rsidP="00091C69">
            <w:pPr>
              <w:jc w:val="left"/>
              <w:rPr>
                <w:sz w:val="20"/>
                <w:szCs w:val="20"/>
                <w:lang w:eastAsia="en-GB"/>
              </w:rPr>
            </w:pPr>
            <w:r>
              <w:rPr>
                <w:sz w:val="20"/>
                <w:szCs w:val="20"/>
                <w:lang w:eastAsia="en-GB"/>
              </w:rPr>
              <w:t xml:space="preserve">      &lt;Location&gt;</w:t>
            </w:r>
          </w:p>
          <w:p w:rsidR="00FC1BF1" w:rsidRDefault="00FC1BF1" w:rsidP="00091C69">
            <w:pPr>
              <w:jc w:val="left"/>
              <w:rPr>
                <w:sz w:val="20"/>
                <w:szCs w:val="20"/>
                <w:lang w:eastAsia="en-GB"/>
              </w:rPr>
            </w:pPr>
            <w:r>
              <w:rPr>
                <w:sz w:val="20"/>
                <w:szCs w:val="20"/>
                <w:lang w:eastAsia="en-GB"/>
              </w:rPr>
              <w:t xml:space="preserve">      &lt;/Location&gt;</w:t>
            </w:r>
          </w:p>
          <w:p w:rsidR="00FC1BF1" w:rsidRDefault="00FC1BF1" w:rsidP="00091C69">
            <w:pPr>
              <w:jc w:val="left"/>
              <w:rPr>
                <w:sz w:val="20"/>
                <w:szCs w:val="20"/>
                <w:lang w:eastAsia="en-GB"/>
              </w:rPr>
            </w:pPr>
            <w:r>
              <w:rPr>
                <w:sz w:val="20"/>
                <w:szCs w:val="20"/>
                <w:lang w:eastAsia="en-GB"/>
              </w:rPr>
              <w:t xml:space="preserve">   &lt;/Involvement&gt;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ObjectInvolvementInLocation</w:t>
            </w:r>
            <w:proofErr w:type="spellEnd"/>
            <w:r>
              <w:rPr>
                <w:sz w:val="20"/>
                <w:szCs w:val="20"/>
                <w:lang w:eastAsia="en-GB"/>
              </w:rPr>
              <w:t>&gt;</w:t>
            </w:r>
          </w:p>
        </w:tc>
        <w:tc>
          <w:tcPr>
            <w:tcW w:w="951" w:type="pct"/>
            <w:tcBorders>
              <w:bottom w:val="single" w:sz="4" w:space="0" w:color="auto"/>
              <w:tl2br w:val="nil"/>
              <w:tr2bl w:val="nil"/>
            </w:tcBorders>
            <w:shd w:val="clear" w:color="auto" w:fill="auto"/>
          </w:tcPr>
          <w:p w:rsidR="00FC1BF1" w:rsidRPr="00C025E1" w:rsidRDefault="00FC1BF1" w:rsidP="00091C69">
            <w:pPr>
              <w:jc w:val="left"/>
              <w:rPr>
                <w:sz w:val="20"/>
                <w:szCs w:val="20"/>
                <w:lang w:eastAsia="en-GB"/>
              </w:rPr>
            </w:pPr>
          </w:p>
        </w:tc>
      </w:tr>
      <w:tr w:rsidR="00FC1BF1" w:rsidTr="00091C69">
        <w:trPr>
          <w:trHeight w:val="1134"/>
        </w:trPr>
        <w:tc>
          <w:tcPr>
            <w:tcW w:w="163"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Object</w:t>
            </w:r>
          </w:p>
        </w:tc>
        <w:tc>
          <w:tcPr>
            <w:tcW w:w="975"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AgentInvolvmentInObject</w:t>
            </w:r>
            <w:proofErr w:type="spellEnd"/>
            <w:r>
              <w:rPr>
                <w:sz w:val="20"/>
                <w:szCs w:val="20"/>
                <w:lang w:eastAsia="en-GB"/>
              </w:rPr>
              <w:t xml:space="preserve"> &gt;</w:t>
            </w:r>
          </w:p>
        </w:tc>
        <w:tc>
          <w:tcPr>
            <w:tcW w:w="967" w:type="pct"/>
            <w:tcBorders>
              <w:bottom w:val="single" w:sz="4" w:space="0" w:color="auto"/>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ObjectInvolvementInEvent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ObjectInvolvementInEvent</w:t>
            </w:r>
            <w:proofErr w:type="spellEnd"/>
            <w:r>
              <w:rPr>
                <w:sz w:val="20"/>
                <w:szCs w:val="20"/>
                <w:lang w:eastAsia="en-GB"/>
              </w:rPr>
              <w:t>&gt;</w:t>
            </w:r>
          </w:p>
        </w:tc>
        <w:tc>
          <w:tcPr>
            <w:tcW w:w="950" w:type="pct"/>
            <w:tcBorders>
              <w:tl2br w:val="nil"/>
              <w:tr2bl w:val="nil"/>
            </w:tcBorders>
            <w:shd w:val="clear" w:color="auto" w:fill="auto"/>
          </w:tcPr>
          <w:p w:rsidR="00FC1BF1" w:rsidRPr="00C025E1" w:rsidRDefault="00FC1BF1" w:rsidP="00091C69">
            <w:pPr>
              <w:jc w:val="left"/>
              <w:rPr>
                <w:sz w:val="20"/>
                <w:szCs w:val="20"/>
                <w:lang w:eastAsia="en-GB"/>
              </w:rPr>
            </w:pPr>
          </w:p>
        </w:tc>
        <w:tc>
          <w:tcPr>
            <w:tcW w:w="994" w:type="pct"/>
            <w:tcBorders>
              <w:bottom w:val="single" w:sz="4" w:space="0" w:color="auto"/>
              <w:tl2br w:val="single" w:sz="4" w:space="0" w:color="auto"/>
              <w:tr2bl w:val="single" w:sz="4" w:space="0" w:color="auto"/>
            </w:tcBorders>
            <w:shd w:val="clear" w:color="auto" w:fill="E5DFEC" w:themeFill="accent4" w:themeFillTint="33"/>
          </w:tcPr>
          <w:p w:rsidR="00FC1BF1" w:rsidRPr="00C025E1" w:rsidRDefault="00FC1BF1" w:rsidP="00091C69">
            <w:pPr>
              <w:jc w:val="left"/>
              <w:rPr>
                <w:sz w:val="20"/>
                <w:szCs w:val="20"/>
                <w:lang w:eastAsia="en-GB"/>
              </w:rPr>
            </w:pPr>
          </w:p>
        </w:tc>
        <w:tc>
          <w:tcPr>
            <w:tcW w:w="951" w:type="pct"/>
            <w:tcBorders>
              <w:bottom w:val="single" w:sz="4" w:space="0" w:color="auto"/>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involvesObject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InvolvedObject</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involvesObject</w:t>
            </w:r>
            <w:proofErr w:type="spellEnd"/>
            <w:r>
              <w:rPr>
                <w:sz w:val="20"/>
                <w:szCs w:val="20"/>
                <w:lang w:eastAsia="en-GB"/>
              </w:rPr>
              <w:t>&gt;</w:t>
            </w:r>
          </w:p>
        </w:tc>
      </w:tr>
      <w:tr w:rsidR="00FC1BF1" w:rsidTr="00091C69">
        <w:trPr>
          <w:trHeight w:val="1134"/>
        </w:trPr>
        <w:tc>
          <w:tcPr>
            <w:tcW w:w="163" w:type="pct"/>
            <w:shd w:val="clear" w:color="auto" w:fill="BFBFBF" w:themeFill="background1" w:themeFillShade="BF"/>
            <w:textDirection w:val="btLr"/>
          </w:tcPr>
          <w:p w:rsidR="00FC1BF1" w:rsidRPr="00DC59BB" w:rsidRDefault="00FC1BF1" w:rsidP="00091C69">
            <w:pPr>
              <w:ind w:left="113" w:right="113"/>
              <w:jc w:val="center"/>
              <w:rPr>
                <w:b/>
                <w:lang w:eastAsia="en-GB"/>
              </w:rPr>
            </w:pPr>
            <w:r w:rsidRPr="00DC59BB">
              <w:rPr>
                <w:b/>
                <w:lang w:eastAsia="en-GB"/>
              </w:rPr>
              <w:t>Risk</w:t>
            </w:r>
          </w:p>
        </w:tc>
        <w:tc>
          <w:tcPr>
            <w:tcW w:w="975"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AgentInvolvmentInRisk</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InvolvedRisk</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InvolvedRisk</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AgentInvolvementInRisk</w:t>
            </w:r>
            <w:proofErr w:type="spellEnd"/>
            <w:r>
              <w:rPr>
                <w:sz w:val="20"/>
                <w:szCs w:val="20"/>
                <w:lang w:eastAsia="en-GB"/>
              </w:rPr>
              <w:t>&gt;</w:t>
            </w:r>
          </w:p>
        </w:tc>
        <w:tc>
          <w:tcPr>
            <w:tcW w:w="967"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&lt;implies&gt;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ImpliedRisk</w:t>
            </w:r>
            <w:proofErr w:type="spellEnd"/>
            <w:r>
              <w:rPr>
                <w:sz w:val="20"/>
                <w:szCs w:val="20"/>
                <w:lang w:eastAsia="en-GB"/>
              </w:rPr>
              <w:t>&gt;</w:t>
            </w:r>
          </w:p>
          <w:p w:rsidR="00FC1BF1" w:rsidRDefault="00FC1BF1" w:rsidP="00091C69">
            <w:pPr>
              <w:jc w:val="left"/>
              <w:rPr>
                <w:sz w:val="20"/>
                <w:szCs w:val="20"/>
                <w:lang w:eastAsia="en-GB"/>
              </w:rPr>
            </w:pPr>
            <w:r>
              <w:rPr>
                <w:sz w:val="20"/>
                <w:szCs w:val="20"/>
                <w:lang w:eastAsia="en-GB"/>
              </w:rPr>
              <w:t xml:space="preserve">   &lt;/</w:t>
            </w:r>
            <w:proofErr w:type="spellStart"/>
            <w:r>
              <w:rPr>
                <w:sz w:val="20"/>
                <w:szCs w:val="20"/>
                <w:lang w:eastAsia="en-GB"/>
              </w:rPr>
              <w:t>ImpliedRisk</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&lt;/implies&gt;</w:t>
            </w:r>
          </w:p>
        </w:tc>
        <w:tc>
          <w:tcPr>
            <w:tcW w:w="950" w:type="pct"/>
            <w:tcBorders>
              <w:tl2br w:val="nil"/>
              <w:tr2bl w:val="nil"/>
            </w:tcBorders>
            <w:shd w:val="clear" w:color="auto" w:fill="auto"/>
          </w:tcPr>
          <w:p w:rsidR="00FC1BF1" w:rsidRPr="00C025E1" w:rsidRDefault="00FC1BF1" w:rsidP="00091C69">
            <w:pPr>
              <w:jc w:val="left"/>
              <w:rPr>
                <w:sz w:val="20"/>
                <w:szCs w:val="20"/>
                <w:lang w:eastAsia="en-GB"/>
              </w:rPr>
            </w:pPr>
          </w:p>
        </w:tc>
        <w:tc>
          <w:tcPr>
            <w:tcW w:w="994" w:type="pct"/>
            <w:tcBorders>
              <w:tl2br w:val="nil"/>
              <w:tr2bl w:val="nil"/>
            </w:tcBorders>
            <w:shd w:val="clear" w:color="auto" w:fill="auto"/>
          </w:tcPr>
          <w:p w:rsidR="00FC1BF1" w:rsidRDefault="00FC1BF1" w:rsidP="00091C69">
            <w:pPr>
              <w:jc w:val="left"/>
              <w:rPr>
                <w:sz w:val="20"/>
                <w:szCs w:val="20"/>
                <w:lang w:eastAsia="en-GB"/>
              </w:rPr>
            </w:pPr>
            <w:r>
              <w:rPr>
                <w:sz w:val="20"/>
                <w:szCs w:val="20"/>
                <w:lang w:eastAsia="en-GB"/>
              </w:rPr>
              <w:t>&lt;</w:t>
            </w:r>
            <w:proofErr w:type="spellStart"/>
            <w:r>
              <w:rPr>
                <w:sz w:val="20"/>
                <w:szCs w:val="20"/>
                <w:lang w:eastAsia="en-GB"/>
              </w:rPr>
              <w:t>InvolvedRisk</w:t>
            </w:r>
            <w:proofErr w:type="spellEnd"/>
            <w:r>
              <w:rPr>
                <w:sz w:val="20"/>
                <w:szCs w:val="20"/>
                <w:lang w:eastAsia="en-GB"/>
              </w:rPr>
              <w:t>&gt;</w:t>
            </w:r>
          </w:p>
          <w:p w:rsidR="00FC1BF1" w:rsidRPr="00C025E1" w:rsidRDefault="00FC1BF1" w:rsidP="00091C69">
            <w:pPr>
              <w:jc w:val="left"/>
              <w:rPr>
                <w:sz w:val="20"/>
                <w:szCs w:val="20"/>
                <w:lang w:eastAsia="en-GB"/>
              </w:rPr>
            </w:pPr>
            <w:r>
              <w:rPr>
                <w:sz w:val="20"/>
                <w:szCs w:val="20"/>
                <w:lang w:eastAsia="en-GB"/>
              </w:rPr>
              <w:t>&lt;/</w:t>
            </w:r>
            <w:proofErr w:type="spellStart"/>
            <w:r>
              <w:rPr>
                <w:sz w:val="20"/>
                <w:szCs w:val="20"/>
                <w:lang w:eastAsia="en-GB"/>
              </w:rPr>
              <w:t>InvolvedRisk</w:t>
            </w:r>
            <w:proofErr w:type="spellEnd"/>
            <w:r>
              <w:rPr>
                <w:sz w:val="20"/>
                <w:szCs w:val="20"/>
                <w:lang w:eastAsia="en-GB"/>
              </w:rPr>
              <w:t>&gt;</w:t>
            </w:r>
          </w:p>
          <w:p w:rsidR="00FC1BF1" w:rsidRPr="00C025E1" w:rsidRDefault="00FC1BF1" w:rsidP="00091C69">
            <w:pPr>
              <w:jc w:val="left"/>
              <w:rPr>
                <w:sz w:val="20"/>
                <w:szCs w:val="20"/>
                <w:lang w:eastAsia="en-GB"/>
              </w:rPr>
            </w:pPr>
          </w:p>
        </w:tc>
        <w:tc>
          <w:tcPr>
            <w:tcW w:w="951" w:type="pct"/>
            <w:tcBorders>
              <w:tl2br w:val="single" w:sz="4" w:space="0" w:color="auto"/>
              <w:tr2bl w:val="single" w:sz="4" w:space="0" w:color="auto"/>
            </w:tcBorders>
            <w:shd w:val="clear" w:color="auto" w:fill="E5DFEC" w:themeFill="accent4" w:themeFillTint="33"/>
          </w:tcPr>
          <w:p w:rsidR="00FC1BF1" w:rsidRPr="00C025E1" w:rsidRDefault="00FC1BF1" w:rsidP="00091C69">
            <w:pPr>
              <w:jc w:val="left"/>
              <w:rPr>
                <w:sz w:val="20"/>
                <w:szCs w:val="20"/>
                <w:lang w:eastAsia="en-GB"/>
              </w:rPr>
            </w:pPr>
          </w:p>
        </w:tc>
      </w:tr>
    </w:tbl>
    <w:p w:rsidR="00FC1BF1" w:rsidRPr="00C025E1" w:rsidRDefault="00FC1BF1" w:rsidP="00FC1BF1">
      <w:pPr>
        <w:rPr>
          <w:lang w:eastAsia="en-GB"/>
        </w:rPr>
        <w:sectPr w:rsidR="00FC1BF1" w:rsidRPr="00C025E1" w:rsidSect="00C025E1">
          <w:pgSz w:w="16838" w:h="11906" w:orient="landscape"/>
          <w:pgMar w:top="1247" w:right="1418" w:bottom="1247" w:left="1247" w:header="709" w:footer="709" w:gutter="0"/>
          <w:cols w:space="708"/>
          <w:docGrid w:linePitch="360"/>
        </w:sectPr>
      </w:pPr>
    </w:p>
    <w:p w:rsidR="00273996" w:rsidRPr="000E1CB2" w:rsidRDefault="00A978AA" w:rsidP="00EA23FD">
      <w:pPr>
        <w:pStyle w:val="Heading3"/>
        <w:rPr>
          <w:rFonts w:asciiTheme="minorHAnsi" w:eastAsia="Times New Roman" w:hAnsiTheme="minorHAnsi"/>
          <w:lang w:eastAsia="en-GB"/>
        </w:rPr>
      </w:pPr>
      <w:r>
        <w:rPr>
          <w:rFonts w:eastAsia="Times New Roman"/>
          <w:lang w:eastAsia="en-GB"/>
        </w:rPr>
        <w:lastRenderedPageBreak/>
        <w:t>Security/</w:t>
      </w:r>
      <w:r w:rsidR="00273996">
        <w:rPr>
          <w:rFonts w:eastAsia="Times New Roman"/>
          <w:lang w:eastAsia="en-GB"/>
        </w:rPr>
        <w:t>Access Rules</w:t>
      </w:r>
    </w:p>
    <w:p w:rsidR="00A978AA" w:rsidRPr="00B501EF" w:rsidRDefault="00A978AA" w:rsidP="00273996">
      <w:pPr>
        <w:rPr>
          <w:rFonts w:eastAsia="Times New Roman" w:cs="Helvetica"/>
          <w:lang w:eastAsia="en-GB"/>
        </w:rPr>
      </w:pPr>
      <w:r w:rsidRPr="00B501EF">
        <w:rPr>
          <w:rFonts w:eastAsia="Times New Roman" w:cs="Helvetica"/>
          <w:lang w:eastAsia="en-GB"/>
        </w:rPr>
        <w:t>It is understood that work on data access rules was carried out in the COOP Project. At this stage, data access rules are not defined in the data model. One suggestion is to include security access rules in the Metadata class. This would be a valid way of explicitly including such rules in the data model itself. The disadvantage is that the data model becomes burdened with implementation details.</w:t>
      </w:r>
      <w:r w:rsidR="007A606B" w:rsidRPr="00B501EF">
        <w:rPr>
          <w:rFonts w:eastAsia="Times New Roman" w:cs="Helvetica"/>
          <w:lang w:eastAsia="en-GB"/>
        </w:rPr>
        <w:t xml:space="preserve"> It is likely that data access control will have to be implemented at the infrastructure level.</w:t>
      </w:r>
    </w:p>
    <w:p w:rsidR="00EA23FD" w:rsidRDefault="00EA23FD" w:rsidP="00EA23FD">
      <w:pPr>
        <w:pStyle w:val="Heading2"/>
        <w:rPr>
          <w:lang w:eastAsia="en-GB"/>
        </w:rPr>
      </w:pPr>
      <w:r>
        <w:rPr>
          <w:lang w:eastAsia="en-GB"/>
        </w:rPr>
        <w:t>Physical Data Model</w:t>
      </w:r>
    </w:p>
    <w:p w:rsidR="00EF214C" w:rsidRPr="00B501EF" w:rsidRDefault="00EF214C" w:rsidP="00EF214C">
      <w:pPr>
        <w:rPr>
          <w:rFonts w:eastAsia="Times New Roman" w:cs="Helvetica"/>
          <w:lang w:eastAsia="en-GB"/>
        </w:rPr>
      </w:pPr>
      <w:r w:rsidRPr="00B501EF">
        <w:rPr>
          <w:rFonts w:eastAsia="Times New Roman" w:cs="Helvetica"/>
          <w:lang w:eastAsia="en-GB"/>
        </w:rPr>
        <w:t>Physical data modelling applies design objectives and constraints to the logical model in order to generate a data design for implementation. Normally, physical data modelling is associated to the design of databases, but in this case we look at the implementation of schemas for XML messages (“exchangeable units”) which will be transferred between stakeholders through the CISE infrastructure. Here, instead of planned data access patterns, we look at the use case requirements for sending and receiving data (i.e. the information exchanges which will take place) to assess the XSD schemas.</w:t>
      </w:r>
    </w:p>
    <w:p w:rsidR="00B501EF" w:rsidRPr="00B501EF" w:rsidRDefault="00B501EF" w:rsidP="00B501EF">
      <w:pPr>
        <w:rPr>
          <w:rFonts w:eastAsia="Times New Roman" w:cs="Helvetica"/>
          <w:lang w:eastAsia="en-GB"/>
        </w:rPr>
      </w:pPr>
      <w:r w:rsidRPr="00B501EF">
        <w:rPr>
          <w:rFonts w:eastAsia="Times New Roman" w:cs="Helvetica"/>
          <w:lang w:eastAsia="en-GB"/>
        </w:rPr>
        <w:t>In the first version of the XML schemas, the decision was made to model entities as XML elements and attributes as XML attributes. In the later versions of the schemas, including the current release, both entities and attributes are modelled as XML elements, with attributes reserved for metadata. Whilst there is nothing “incorrect” about the first approach, the second approach is usually preferred, so it is pleasing to see that the original decision was revised.</w:t>
      </w:r>
    </w:p>
    <w:p w:rsidR="00B501EF" w:rsidRPr="00816F24" w:rsidRDefault="00B501EF" w:rsidP="00B501EF">
      <w:pPr>
        <w:rPr>
          <w:lang w:eastAsia="en-GB"/>
        </w:rPr>
      </w:pPr>
      <w:r>
        <w:rPr>
          <w:lang w:eastAsia="en-GB"/>
        </w:rPr>
        <w:t xml:space="preserve">Generally, XML elements are more suitable for carrying the core content (i.e. the data being transferred) whilst attributes provide qualifying or modifying metadata (i.e. data about the data being transferred). The use of attributes for core content presents difficulties as they </w:t>
      </w:r>
      <w:r w:rsidRPr="00232951">
        <w:rPr>
          <w:rFonts w:cs="Arial"/>
          <w:lang w:eastAsia="en-GB"/>
        </w:rPr>
        <w:t>cannot describe structures (child elements can)</w:t>
      </w:r>
      <w:r>
        <w:rPr>
          <w:rFonts w:cs="Arial"/>
          <w:lang w:eastAsia="en-GB"/>
        </w:rPr>
        <w:t xml:space="preserve">, they </w:t>
      </w:r>
      <w:r w:rsidRPr="00232951">
        <w:rPr>
          <w:rFonts w:cs="Arial"/>
          <w:lang w:eastAsia="en-GB"/>
        </w:rPr>
        <w:t>are not easily expandable</w:t>
      </w:r>
      <w:r>
        <w:rPr>
          <w:rFonts w:cs="Arial"/>
          <w:lang w:eastAsia="en-GB"/>
        </w:rPr>
        <w:t xml:space="preserve"> or extensible</w:t>
      </w:r>
      <w:r w:rsidRPr="00232951">
        <w:rPr>
          <w:rFonts w:cs="Arial"/>
          <w:lang w:eastAsia="en-GB"/>
        </w:rPr>
        <w:t xml:space="preserve"> (for future changes)</w:t>
      </w:r>
      <w:r>
        <w:rPr>
          <w:rFonts w:cs="Arial"/>
          <w:lang w:eastAsia="en-GB"/>
        </w:rPr>
        <w:t>, they</w:t>
      </w:r>
      <w:r w:rsidRPr="00232951">
        <w:rPr>
          <w:rFonts w:cs="Arial"/>
          <w:lang w:eastAsia="en-GB"/>
        </w:rPr>
        <w:t xml:space="preserve"> cannot contain multiple values (child elements can)</w:t>
      </w:r>
      <w:r>
        <w:rPr>
          <w:rFonts w:cs="Arial"/>
          <w:lang w:eastAsia="en-GB"/>
        </w:rPr>
        <w:t xml:space="preserve">, they </w:t>
      </w:r>
      <w:r w:rsidRPr="00232951">
        <w:rPr>
          <w:rFonts w:cs="Arial"/>
          <w:lang w:eastAsia="en-GB"/>
        </w:rPr>
        <w:t xml:space="preserve">are </w:t>
      </w:r>
      <w:r>
        <w:rPr>
          <w:rFonts w:cs="Arial"/>
          <w:lang w:eastAsia="en-GB"/>
        </w:rPr>
        <w:t>less easy</w:t>
      </w:r>
      <w:r w:rsidRPr="00232951">
        <w:rPr>
          <w:rFonts w:cs="Arial"/>
          <w:lang w:eastAsia="en-GB"/>
        </w:rPr>
        <w:t xml:space="preserve"> to manipulate </w:t>
      </w:r>
      <w:r>
        <w:rPr>
          <w:rFonts w:cs="Arial"/>
          <w:lang w:eastAsia="en-GB"/>
        </w:rPr>
        <w:t>through</w:t>
      </w:r>
      <w:r w:rsidRPr="00232951">
        <w:rPr>
          <w:rFonts w:cs="Arial"/>
          <w:lang w:eastAsia="en-GB"/>
        </w:rPr>
        <w:t xml:space="preserve"> program code</w:t>
      </w:r>
      <w:r>
        <w:rPr>
          <w:rFonts w:cs="Arial"/>
          <w:lang w:eastAsia="en-GB"/>
        </w:rPr>
        <w:t xml:space="preserve">, and their </w:t>
      </w:r>
      <w:r w:rsidRPr="00232951">
        <w:rPr>
          <w:rFonts w:cs="Arial"/>
          <w:lang w:eastAsia="en-GB"/>
        </w:rPr>
        <w:t xml:space="preserve">values are </w:t>
      </w:r>
      <w:r>
        <w:rPr>
          <w:rFonts w:cs="Arial"/>
          <w:lang w:eastAsia="en-GB"/>
        </w:rPr>
        <w:t>less easy</w:t>
      </w:r>
      <w:r w:rsidRPr="00232951">
        <w:rPr>
          <w:rFonts w:cs="Arial"/>
          <w:lang w:eastAsia="en-GB"/>
        </w:rPr>
        <w:t xml:space="preserve"> to test against a DTD</w:t>
      </w:r>
      <w:r>
        <w:rPr>
          <w:rFonts w:cs="Arial"/>
          <w:lang w:eastAsia="en-GB"/>
        </w:rPr>
        <w:t>. In addition, the separation of data and metadata into elements and attributes respectively avoids cluttering up the core content with auxiliary material. It also has the advantage of being more human-readable, which can be useful, especially for business-oriented messages.</w:t>
      </w:r>
    </w:p>
    <w:p w:rsidR="002E7D02" w:rsidRPr="00B501EF" w:rsidRDefault="00B501EF" w:rsidP="00B501EF">
      <w:pPr>
        <w:rPr>
          <w:lang w:eastAsia="en-GB"/>
        </w:rPr>
      </w:pPr>
      <w:r>
        <w:rPr>
          <w:lang w:eastAsia="en-GB"/>
        </w:rPr>
        <w:t>When developing a data design for implementation, t</w:t>
      </w:r>
      <w:r w:rsidR="00EF214C">
        <w:rPr>
          <w:lang w:eastAsia="en-GB"/>
        </w:rPr>
        <w:t xml:space="preserve">here is an opportunity to optimise the logical data model for performance, but there is also a need to maintain alignment and consistency for the purposes of maintenance and understandability. The </w:t>
      </w:r>
      <w:r w:rsidR="008C7E0B">
        <w:rPr>
          <w:lang w:eastAsia="en-GB"/>
        </w:rPr>
        <w:t>WP5 logical and physical</w:t>
      </w:r>
      <w:r w:rsidR="00EF214C">
        <w:rPr>
          <w:lang w:eastAsia="en-GB"/>
        </w:rPr>
        <w:t xml:space="preserve"> models are closely aligned</w:t>
      </w:r>
      <w:r w:rsidR="008C7E0B">
        <w:rPr>
          <w:lang w:eastAsia="en-GB"/>
        </w:rPr>
        <w:t xml:space="preserve">: the </w:t>
      </w:r>
      <w:r w:rsidR="00EF214C">
        <w:rPr>
          <w:lang w:eastAsia="en-GB"/>
        </w:rPr>
        <w:t>same structures</w:t>
      </w:r>
      <w:r w:rsidR="008C7E0B">
        <w:rPr>
          <w:lang w:eastAsia="en-GB"/>
        </w:rPr>
        <w:t xml:space="preserve"> and</w:t>
      </w:r>
      <w:r w:rsidR="00EF214C">
        <w:rPr>
          <w:lang w:eastAsia="en-GB"/>
        </w:rPr>
        <w:t xml:space="preserve"> names</w:t>
      </w:r>
      <w:r w:rsidR="008C7E0B">
        <w:rPr>
          <w:lang w:eastAsia="en-GB"/>
        </w:rPr>
        <w:t xml:space="preserve"> are used and there is more a less a direct mapping of the UML structure onto XML serialisation. N</w:t>
      </w:r>
      <w:r w:rsidR="00EF214C">
        <w:rPr>
          <w:lang w:eastAsia="en-GB"/>
        </w:rPr>
        <w:t>o optimisation has taken place, other than the removal of many-to-many relationships as much as possible.</w:t>
      </w:r>
      <w:r w:rsidR="008C7E0B">
        <w:rPr>
          <w:lang w:eastAsia="en-GB"/>
        </w:rPr>
        <w:t xml:space="preserve"> At the current early stage of development, this is entirely appropriate, </w:t>
      </w:r>
      <w:r w:rsidR="008C7E0B" w:rsidRPr="00B501EF">
        <w:rPr>
          <w:lang w:eastAsia="en-GB"/>
        </w:rPr>
        <w:t>as the models are likely to evolve as a result of early testing and demonstration.</w:t>
      </w:r>
    </w:p>
    <w:p w:rsidR="005D6948" w:rsidRDefault="0086640D" w:rsidP="00B501EF">
      <w:pPr>
        <w:rPr>
          <w:rFonts w:eastAsia="Times New Roman" w:cs="Helvetica"/>
          <w:lang w:eastAsia="en-GB"/>
        </w:rPr>
      </w:pPr>
      <w:r w:rsidRPr="003B3F84">
        <w:rPr>
          <w:rFonts w:eastAsia="Times New Roman" w:cs="Helvetica"/>
          <w:lang w:eastAsia="en-GB"/>
        </w:rPr>
        <w:t>For future consideration, the physical model (i.e. XML schemas for messaging) could be where the security access control</w:t>
      </w:r>
      <w:r w:rsidR="006F55ED" w:rsidRPr="003B3F84">
        <w:rPr>
          <w:rFonts w:eastAsia="Times New Roman" w:cs="Helvetica"/>
          <w:lang w:eastAsia="en-GB"/>
        </w:rPr>
        <w:t>s</w:t>
      </w:r>
      <w:r w:rsidRPr="003B3F84">
        <w:rPr>
          <w:rFonts w:eastAsia="Times New Roman" w:cs="Helvetica"/>
          <w:lang w:eastAsia="en-GB"/>
        </w:rPr>
        <w:t xml:space="preserve"> and other metadata artefacts are modelled</w:t>
      </w:r>
      <w:r w:rsidR="006F55ED" w:rsidRPr="003B3F84">
        <w:rPr>
          <w:rFonts w:eastAsia="Times New Roman" w:cs="Helvetica"/>
          <w:lang w:eastAsia="en-GB"/>
        </w:rPr>
        <w:t>, leaving the logical data model to focus on the business data requirements of the domain.</w:t>
      </w:r>
    </w:p>
    <w:p w:rsidR="008F283D" w:rsidRDefault="00B501EF" w:rsidP="005D6948">
      <w:pPr>
        <w:rPr>
          <w:rFonts w:eastAsia="Times New Roman" w:cs="Helvetica"/>
          <w:lang w:eastAsia="en-GB"/>
        </w:rPr>
      </w:pPr>
      <w:r w:rsidRPr="00B501EF">
        <w:rPr>
          <w:rFonts w:eastAsia="Times New Roman" w:cs="Helvetica"/>
          <w:lang w:eastAsia="en-GB"/>
        </w:rPr>
        <w:t>The use of the ‘</w:t>
      </w:r>
      <w:proofErr w:type="spellStart"/>
      <w:r w:rsidRPr="00B501EF">
        <w:rPr>
          <w:rFonts w:eastAsia="Times New Roman" w:cs="Helvetica"/>
          <w:lang w:eastAsia="en-GB"/>
        </w:rPr>
        <w:t>Genericode</w:t>
      </w:r>
      <w:proofErr w:type="spellEnd"/>
      <w:r w:rsidRPr="00B501EF">
        <w:rPr>
          <w:rFonts w:eastAsia="Times New Roman" w:cs="Helvetica"/>
          <w:lang w:eastAsia="en-GB"/>
        </w:rPr>
        <w:t>’ format (an OASIS Committee Specification)</w:t>
      </w:r>
      <w:r>
        <w:rPr>
          <w:rFonts w:eastAsia="Times New Roman" w:cs="Helvetica"/>
          <w:lang w:eastAsia="en-GB"/>
        </w:rPr>
        <w:t xml:space="preserve"> for code list enumerations could also be considered. </w:t>
      </w:r>
      <w:proofErr w:type="spellStart"/>
      <w:r w:rsidRPr="00B501EF">
        <w:rPr>
          <w:rFonts w:eastAsia="Times New Roman" w:cs="Helvetica"/>
          <w:lang w:eastAsia="en-GB"/>
        </w:rPr>
        <w:t>Genericode</w:t>
      </w:r>
      <w:proofErr w:type="spellEnd"/>
      <w:r w:rsidRPr="00B501EF">
        <w:rPr>
          <w:rFonts w:eastAsia="Times New Roman" w:cs="Helvetica"/>
          <w:lang w:eastAsia="en-GB"/>
        </w:rPr>
        <w:t xml:space="preserve"> </w:t>
      </w:r>
      <w:r>
        <w:rPr>
          <w:rFonts w:eastAsia="Times New Roman" w:cs="Helvetica"/>
          <w:lang w:eastAsia="en-GB"/>
        </w:rPr>
        <w:t>was developed to address the fact that, although c</w:t>
      </w:r>
      <w:r w:rsidRPr="00B501EF">
        <w:rPr>
          <w:rFonts w:eastAsia="Times New Roman" w:cs="Helvetica"/>
          <w:lang w:eastAsia="en-GB"/>
        </w:rPr>
        <w:t xml:space="preserve">ode lists occur throughout </w:t>
      </w:r>
      <w:r>
        <w:rPr>
          <w:rFonts w:eastAsia="Times New Roman" w:cs="Helvetica"/>
          <w:lang w:eastAsia="en-GB"/>
        </w:rPr>
        <w:t>information and communication technologies</w:t>
      </w:r>
      <w:r w:rsidRPr="00B501EF">
        <w:rPr>
          <w:rFonts w:eastAsia="Times New Roman" w:cs="Helvetica"/>
          <w:lang w:eastAsia="en-GB"/>
        </w:rPr>
        <w:t xml:space="preserve">, there </w:t>
      </w:r>
      <w:r>
        <w:rPr>
          <w:rFonts w:eastAsia="Times New Roman" w:cs="Helvetica"/>
          <w:lang w:eastAsia="en-GB"/>
        </w:rPr>
        <w:t>was no</w:t>
      </w:r>
      <w:r w:rsidRPr="00B501EF">
        <w:rPr>
          <w:rFonts w:eastAsia="Times New Roman" w:cs="Helvetica"/>
          <w:lang w:eastAsia="en-GB"/>
        </w:rPr>
        <w:t xml:space="preserve"> single standard way to manage them. </w:t>
      </w:r>
      <w:r>
        <w:rPr>
          <w:rFonts w:eastAsia="Times New Roman" w:cs="Helvetica"/>
          <w:lang w:eastAsia="en-GB"/>
        </w:rPr>
        <w:t>E</w:t>
      </w:r>
      <w:r w:rsidRPr="00B501EF">
        <w:rPr>
          <w:rFonts w:eastAsia="Times New Roman" w:cs="Helvetica"/>
          <w:lang w:eastAsia="en-GB"/>
        </w:rPr>
        <w:t xml:space="preserve">ach new </w:t>
      </w:r>
      <w:r>
        <w:rPr>
          <w:rFonts w:eastAsia="Times New Roman" w:cs="Helvetica"/>
          <w:lang w:eastAsia="en-GB"/>
        </w:rPr>
        <w:t>standardisation</w:t>
      </w:r>
      <w:r w:rsidRPr="00B501EF">
        <w:rPr>
          <w:rFonts w:eastAsia="Times New Roman" w:cs="Helvetica"/>
          <w:lang w:eastAsia="en-GB"/>
        </w:rPr>
        <w:t xml:space="preserve"> effort </w:t>
      </w:r>
      <w:r>
        <w:rPr>
          <w:rFonts w:eastAsia="Times New Roman" w:cs="Helvetica"/>
          <w:lang w:eastAsia="en-GB"/>
        </w:rPr>
        <w:t>created</w:t>
      </w:r>
      <w:r w:rsidRPr="00B501EF">
        <w:rPr>
          <w:rFonts w:eastAsia="Times New Roman" w:cs="Helvetica"/>
          <w:lang w:eastAsia="en-GB"/>
        </w:rPr>
        <w:t xml:space="preserve"> its own solution,</w:t>
      </w:r>
      <w:r>
        <w:rPr>
          <w:rFonts w:eastAsia="Times New Roman" w:cs="Helvetica"/>
          <w:lang w:eastAsia="en-GB"/>
        </w:rPr>
        <w:t xml:space="preserve"> leading to fragmentation and divergence </w:t>
      </w:r>
      <w:r w:rsidRPr="00B501EF">
        <w:rPr>
          <w:rFonts w:eastAsia="Times New Roman" w:cs="Helvetica"/>
          <w:lang w:eastAsia="en-GB"/>
        </w:rPr>
        <w:t xml:space="preserve">of </w:t>
      </w:r>
      <w:r>
        <w:rPr>
          <w:rFonts w:eastAsia="Times New Roman" w:cs="Helvetica"/>
          <w:lang w:eastAsia="en-GB"/>
        </w:rPr>
        <w:t>code list usage and management</w:t>
      </w:r>
      <w:r w:rsidRPr="00B501EF">
        <w:rPr>
          <w:rFonts w:eastAsia="Times New Roman" w:cs="Helvetica"/>
          <w:lang w:eastAsia="en-GB"/>
        </w:rPr>
        <w:t>.</w:t>
      </w:r>
      <w:r w:rsidR="005D6948">
        <w:rPr>
          <w:rFonts w:eastAsia="Times New Roman" w:cs="Helvetica"/>
          <w:lang w:eastAsia="en-GB"/>
        </w:rPr>
        <w:t xml:space="preserve"> </w:t>
      </w:r>
      <w:proofErr w:type="spellStart"/>
      <w:r w:rsidRPr="00B501EF">
        <w:rPr>
          <w:rFonts w:eastAsia="Times New Roman" w:cs="Helvetica"/>
          <w:lang w:eastAsia="en-GB"/>
        </w:rPr>
        <w:t>Genericode</w:t>
      </w:r>
      <w:proofErr w:type="spellEnd"/>
      <w:r w:rsidRPr="00B501EF">
        <w:rPr>
          <w:rFonts w:eastAsia="Times New Roman" w:cs="Helvetica"/>
          <w:lang w:eastAsia="en-GB"/>
        </w:rPr>
        <w:t xml:space="preserve"> </w:t>
      </w:r>
      <w:r w:rsidR="005D6948">
        <w:rPr>
          <w:rFonts w:eastAsia="Times New Roman" w:cs="Helvetica"/>
          <w:lang w:eastAsia="en-GB"/>
        </w:rPr>
        <w:t xml:space="preserve">therefore </w:t>
      </w:r>
      <w:r w:rsidRPr="00B501EF">
        <w:rPr>
          <w:rFonts w:eastAsia="Times New Roman" w:cs="Helvetica"/>
          <w:lang w:eastAsia="en-GB"/>
        </w:rPr>
        <w:t>provide</w:t>
      </w:r>
      <w:r w:rsidR="005D6948">
        <w:rPr>
          <w:rFonts w:eastAsia="Times New Roman" w:cs="Helvetica"/>
          <w:lang w:eastAsia="en-GB"/>
        </w:rPr>
        <w:t>s</w:t>
      </w:r>
      <w:r w:rsidRPr="00B501EF">
        <w:rPr>
          <w:rFonts w:eastAsia="Times New Roman" w:cs="Helvetica"/>
          <w:lang w:eastAsia="en-GB"/>
        </w:rPr>
        <w:t xml:space="preserve"> a standard model and XML </w:t>
      </w:r>
      <w:r w:rsidRPr="00B501EF">
        <w:rPr>
          <w:rFonts w:eastAsia="Times New Roman" w:cs="Helvetica"/>
          <w:lang w:eastAsia="en-GB"/>
        </w:rPr>
        <w:lastRenderedPageBreak/>
        <w:t xml:space="preserve">representation for </w:t>
      </w:r>
      <w:r w:rsidR="005D6948">
        <w:rPr>
          <w:rFonts w:eastAsia="Times New Roman" w:cs="Helvetica"/>
          <w:lang w:eastAsia="en-GB"/>
        </w:rPr>
        <w:t xml:space="preserve">the structure and data items in </w:t>
      </w:r>
      <w:r w:rsidRPr="00B501EF">
        <w:rPr>
          <w:rFonts w:eastAsia="Times New Roman" w:cs="Helvetica"/>
          <w:lang w:eastAsia="en-GB"/>
        </w:rPr>
        <w:t>code list</w:t>
      </w:r>
      <w:r w:rsidR="005D6948">
        <w:rPr>
          <w:rFonts w:eastAsia="Times New Roman" w:cs="Helvetica"/>
          <w:lang w:eastAsia="en-GB"/>
        </w:rPr>
        <w:t xml:space="preserve">s, and a standard way </w:t>
      </w:r>
      <w:r w:rsidRPr="00B501EF">
        <w:rPr>
          <w:rFonts w:eastAsia="Times New Roman" w:cs="Helvetica"/>
          <w:lang w:eastAsia="en-GB"/>
        </w:rPr>
        <w:t xml:space="preserve">for new code </w:t>
      </w:r>
      <w:proofErr w:type="gramStart"/>
      <w:r w:rsidRPr="00B501EF">
        <w:rPr>
          <w:rFonts w:eastAsia="Times New Roman" w:cs="Helvetica"/>
          <w:lang w:eastAsia="en-GB"/>
        </w:rPr>
        <w:t>lists</w:t>
      </w:r>
      <w:proofErr w:type="gramEnd"/>
      <w:r w:rsidRPr="00B501EF">
        <w:rPr>
          <w:rFonts w:eastAsia="Times New Roman" w:cs="Helvetica"/>
          <w:lang w:eastAsia="en-GB"/>
        </w:rPr>
        <w:t xml:space="preserve"> </w:t>
      </w:r>
      <w:r w:rsidR="005D6948">
        <w:rPr>
          <w:rFonts w:eastAsia="Times New Roman" w:cs="Helvetica"/>
          <w:lang w:eastAsia="en-GB"/>
        </w:rPr>
        <w:t>to</w:t>
      </w:r>
      <w:r w:rsidRPr="00B501EF">
        <w:rPr>
          <w:rFonts w:eastAsia="Times New Roman" w:cs="Helvetica"/>
          <w:lang w:eastAsia="en-GB"/>
        </w:rPr>
        <w:t xml:space="preserve"> derive</w:t>
      </w:r>
      <w:r w:rsidR="005D6948">
        <w:rPr>
          <w:rFonts w:eastAsia="Times New Roman" w:cs="Helvetica"/>
          <w:lang w:eastAsia="en-GB"/>
        </w:rPr>
        <w:t>/be derived</w:t>
      </w:r>
      <w:r w:rsidRPr="00B501EF">
        <w:rPr>
          <w:rFonts w:eastAsia="Times New Roman" w:cs="Helvetica"/>
          <w:lang w:eastAsia="en-GB"/>
        </w:rPr>
        <w:t xml:space="preserve"> from existing code lists.</w:t>
      </w:r>
      <w:r w:rsidR="005D6948">
        <w:rPr>
          <w:rFonts w:eastAsia="Times New Roman" w:cs="Helvetica"/>
          <w:lang w:eastAsia="en-GB"/>
        </w:rPr>
        <w:t xml:space="preserve"> The last point is particularly important as it brings significant advantages over other solutions which only provide a static snapshot of the contents of a particular version of a code list. </w:t>
      </w:r>
      <w:proofErr w:type="spellStart"/>
      <w:r w:rsidR="005D6948">
        <w:rPr>
          <w:rFonts w:eastAsia="Times New Roman" w:cs="Helvetica"/>
          <w:lang w:eastAsia="en-GB"/>
        </w:rPr>
        <w:t>G</w:t>
      </w:r>
      <w:r w:rsidRPr="00B501EF">
        <w:rPr>
          <w:rFonts w:eastAsia="Times New Roman" w:cs="Helvetica"/>
          <w:lang w:eastAsia="en-GB"/>
        </w:rPr>
        <w:t>enericode</w:t>
      </w:r>
      <w:proofErr w:type="spellEnd"/>
      <w:r w:rsidRPr="00B501EF">
        <w:rPr>
          <w:rFonts w:eastAsia="Times New Roman" w:cs="Helvetica"/>
          <w:lang w:eastAsia="en-GB"/>
        </w:rPr>
        <w:t xml:space="preserve"> not only provides a representation of the items in a code list, it also provides a</w:t>
      </w:r>
      <w:r w:rsidR="005D6948">
        <w:rPr>
          <w:rFonts w:eastAsia="Times New Roman" w:cs="Helvetica"/>
          <w:lang w:eastAsia="en-GB"/>
        </w:rPr>
        <w:t xml:space="preserve"> referencing and</w:t>
      </w:r>
      <w:r w:rsidRPr="00B501EF">
        <w:rPr>
          <w:rFonts w:eastAsia="Times New Roman" w:cs="Helvetica"/>
          <w:lang w:eastAsia="en-GB"/>
        </w:rPr>
        <w:t xml:space="preserve"> audit trail for how that code list is related to previous versions of the cod</w:t>
      </w:r>
      <w:r w:rsidR="005D6948">
        <w:rPr>
          <w:rFonts w:eastAsia="Times New Roman" w:cs="Helvetica"/>
          <w:lang w:eastAsia="en-GB"/>
        </w:rPr>
        <w:t>e list, or to other code lists.</w:t>
      </w:r>
    </w:p>
    <w:p w:rsidR="000F1D14" w:rsidRPr="005D6948" w:rsidRDefault="008F283D" w:rsidP="005D6948">
      <w:pPr>
        <w:rPr>
          <w:rFonts w:eastAsia="Times New Roman" w:cs="Helvetica"/>
          <w:lang w:eastAsia="en-GB"/>
        </w:rPr>
      </w:pPr>
      <w:r w:rsidRPr="008F283D">
        <w:rPr>
          <w:rFonts w:eastAsia="Times New Roman" w:cs="Helvetica"/>
          <w:lang w:eastAsia="en-GB"/>
        </w:rPr>
        <w:t xml:space="preserve">More information on the </w:t>
      </w:r>
      <w:proofErr w:type="spellStart"/>
      <w:r w:rsidRPr="008F283D">
        <w:rPr>
          <w:rFonts w:eastAsia="Times New Roman" w:cs="Helvetica"/>
          <w:lang w:eastAsia="en-GB"/>
        </w:rPr>
        <w:t>Genericode</w:t>
      </w:r>
      <w:proofErr w:type="spellEnd"/>
      <w:r w:rsidRPr="008F283D">
        <w:rPr>
          <w:rFonts w:eastAsia="Times New Roman" w:cs="Helvetica"/>
          <w:lang w:eastAsia="en-GB"/>
        </w:rPr>
        <w:t xml:space="preserve"> format can be found at </w:t>
      </w:r>
      <w:hyperlink r:id="rId12" w:history="1">
        <w:r w:rsidRPr="00853B73">
          <w:rPr>
            <w:rStyle w:val="Hyperlink"/>
          </w:rPr>
          <w:t>http://www.genericode.org</w:t>
        </w:r>
      </w:hyperlink>
      <w:r>
        <w:t xml:space="preserve"> </w:t>
      </w:r>
      <w:r w:rsidRPr="008F283D">
        <w:t xml:space="preserve">or through the OASIS website </w:t>
      </w:r>
      <w:hyperlink r:id="rId13" w:history="1">
        <w:r w:rsidRPr="00853B73">
          <w:rPr>
            <w:rStyle w:val="Hyperlink"/>
          </w:rPr>
          <w:t>http://www.oasis-open.org</w:t>
        </w:r>
      </w:hyperlink>
      <w:r w:rsidR="000F1D14">
        <w:rPr>
          <w:highlight w:val="yellow"/>
        </w:rPr>
        <w:br w:type="page"/>
      </w:r>
    </w:p>
    <w:p w:rsidR="00273996" w:rsidRPr="005D6948" w:rsidRDefault="000F1D14" w:rsidP="000F1D14">
      <w:pPr>
        <w:pStyle w:val="Heading1"/>
      </w:pPr>
      <w:r w:rsidRPr="005D6948">
        <w:lastRenderedPageBreak/>
        <w:t>Detailed</w:t>
      </w:r>
      <w:r w:rsidR="005D6948" w:rsidRPr="005D6948">
        <w:t xml:space="preserve"> Observations and </w:t>
      </w:r>
      <w:r w:rsidRPr="005D6948">
        <w:t>Specific Comments</w:t>
      </w:r>
    </w:p>
    <w:p w:rsidR="00983246" w:rsidRDefault="00983246" w:rsidP="00983246">
      <w:pPr>
        <w:pStyle w:val="Heading2"/>
      </w:pPr>
      <w:r w:rsidRPr="00983246">
        <w:t xml:space="preserve">Individual </w:t>
      </w:r>
      <w:r w:rsidR="00612019">
        <w:t>Classes</w:t>
      </w:r>
    </w:p>
    <w:p w:rsidR="00315D33" w:rsidRPr="00315D33" w:rsidRDefault="00315D33" w:rsidP="00315D33">
      <w:r>
        <w:t>The following sections provide a list of issues which were identified in the UML diagrams on a class by class basis.</w:t>
      </w:r>
    </w:p>
    <w:p w:rsidR="009C4DF7" w:rsidRDefault="009C4DF7" w:rsidP="009C4DF7">
      <w:pPr>
        <w:pStyle w:val="Heading3"/>
      </w:pPr>
      <w:r>
        <w:t>Agent</w:t>
      </w:r>
    </w:p>
    <w:tbl>
      <w:tblPr>
        <w:tblStyle w:val="Style1"/>
        <w:tblW w:w="0" w:type="auto"/>
        <w:tblLook w:val="04A0" w:firstRow="1" w:lastRow="0" w:firstColumn="1" w:lastColumn="0" w:noHBand="0" w:noVBand="1"/>
      </w:tblPr>
      <w:tblGrid>
        <w:gridCol w:w="1191"/>
        <w:gridCol w:w="1866"/>
        <w:gridCol w:w="4653"/>
        <w:gridCol w:w="1872"/>
      </w:tblGrid>
      <w:tr w:rsidR="009C4DF7" w:rsidTr="009C4DF7">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C4DF7">
        <w:tc>
          <w:tcPr>
            <w:tcW w:w="0" w:type="auto"/>
          </w:tcPr>
          <w:p w:rsidR="009C4DF7" w:rsidRDefault="009C4DF7" w:rsidP="00091C69">
            <w:pPr>
              <w:jc w:val="left"/>
            </w:pPr>
            <w:r>
              <w:t>Association</w:t>
            </w:r>
          </w:p>
        </w:tc>
        <w:tc>
          <w:tcPr>
            <w:tcW w:w="0" w:type="auto"/>
          </w:tcPr>
          <w:p w:rsidR="009C4DF7" w:rsidRDefault="009C4DF7" w:rsidP="00091C69">
            <w:pPr>
              <w:jc w:val="left"/>
            </w:pPr>
            <w:proofErr w:type="spellStart"/>
            <w:r>
              <w:t>LocationDescriptor</w:t>
            </w:r>
            <w:proofErr w:type="spellEnd"/>
          </w:p>
        </w:tc>
        <w:tc>
          <w:tcPr>
            <w:tcW w:w="0" w:type="auto"/>
          </w:tcPr>
          <w:p w:rsidR="009C4DF7" w:rsidRDefault="009C4DF7" w:rsidP="00091C69">
            <w:pPr>
              <w:jc w:val="left"/>
            </w:pPr>
            <w:r>
              <w:t>All other similar associations from other entities to Location are simply called “Location”</w:t>
            </w:r>
          </w:p>
        </w:tc>
        <w:tc>
          <w:tcPr>
            <w:tcW w:w="0" w:type="auto"/>
          </w:tcPr>
          <w:p w:rsidR="009C4DF7" w:rsidRDefault="009C4DF7" w:rsidP="00091C69">
            <w:pPr>
              <w:jc w:val="left"/>
            </w:pPr>
            <w:r>
              <w:t>Change name to “Location”</w:t>
            </w:r>
          </w:p>
        </w:tc>
      </w:tr>
    </w:tbl>
    <w:p w:rsidR="009C4DF7" w:rsidRDefault="009C4DF7" w:rsidP="009C4DF7"/>
    <w:p w:rsidR="009C4DF7" w:rsidRDefault="009C4DF7" w:rsidP="009C4DF7">
      <w:pPr>
        <w:pStyle w:val="Heading3"/>
      </w:pPr>
      <w:r>
        <w:t>Organization</w:t>
      </w:r>
    </w:p>
    <w:tbl>
      <w:tblPr>
        <w:tblStyle w:val="Style1"/>
        <w:tblW w:w="0" w:type="auto"/>
        <w:tblLook w:val="04A0" w:firstRow="1" w:lastRow="0" w:firstColumn="1" w:lastColumn="0" w:noHBand="0" w:noVBand="1"/>
      </w:tblPr>
      <w:tblGrid>
        <w:gridCol w:w="987"/>
        <w:gridCol w:w="1711"/>
        <w:gridCol w:w="5037"/>
        <w:gridCol w:w="1847"/>
      </w:tblGrid>
      <w:tr w:rsidR="009C4DF7" w:rsidTr="009C4DF7">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AlternativeName</w:t>
            </w:r>
            <w:proofErr w:type="spellEnd"/>
          </w:p>
        </w:tc>
        <w:tc>
          <w:tcPr>
            <w:tcW w:w="0" w:type="auto"/>
          </w:tcPr>
          <w:p w:rsidR="009C4DF7" w:rsidRDefault="009C4DF7" w:rsidP="00091C69">
            <w:pPr>
              <w:jc w:val="left"/>
            </w:pPr>
            <w:r>
              <w:t>Currently multiplicity is 0..1 but it is feasible that there may be more than one alternative name</w:t>
            </w:r>
          </w:p>
        </w:tc>
        <w:tc>
          <w:tcPr>
            <w:tcW w:w="0" w:type="auto"/>
          </w:tcPr>
          <w:p w:rsidR="009C4DF7" w:rsidRDefault="009C4DF7" w:rsidP="00091C69">
            <w:pPr>
              <w:jc w:val="left"/>
            </w:pPr>
            <w:r>
              <w:t>Change multiplicity to 0</w:t>
            </w:r>
            <w:proofErr w:type="gramStart"/>
            <w:r>
              <w:t>..*</w:t>
            </w:r>
            <w:proofErr w:type="gramEnd"/>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OrganizationRole</w:t>
            </w:r>
            <w:proofErr w:type="spellEnd"/>
          </w:p>
        </w:tc>
        <w:tc>
          <w:tcPr>
            <w:tcW w:w="0" w:type="auto"/>
          </w:tcPr>
          <w:p w:rsidR="009C4DF7" w:rsidRDefault="009C4DF7" w:rsidP="00091C69">
            <w:pPr>
              <w:jc w:val="left"/>
            </w:pPr>
            <w:r>
              <w:t>Currently multiplicity is 0..1 but it is feasible that there may be more than one organization role</w:t>
            </w:r>
          </w:p>
        </w:tc>
        <w:tc>
          <w:tcPr>
            <w:tcW w:w="0" w:type="auto"/>
          </w:tcPr>
          <w:p w:rsidR="009C4DF7" w:rsidRDefault="009C4DF7" w:rsidP="00091C69">
            <w:pPr>
              <w:jc w:val="left"/>
            </w:pPr>
            <w:r>
              <w:t>Change multiplicity to 0</w:t>
            </w:r>
            <w:proofErr w:type="gramStart"/>
            <w:r>
              <w:t>..*</w:t>
            </w:r>
            <w:proofErr w:type="gramEnd"/>
          </w:p>
        </w:tc>
      </w:tr>
    </w:tbl>
    <w:p w:rsidR="009C4DF7" w:rsidRDefault="009C4DF7" w:rsidP="009C4DF7"/>
    <w:p w:rsidR="009C4DF7" w:rsidRDefault="009C4DF7" w:rsidP="009C4DF7">
      <w:pPr>
        <w:pStyle w:val="Heading3"/>
      </w:pPr>
      <w:proofErr w:type="spellStart"/>
      <w:r>
        <w:t>PortOrganization</w:t>
      </w:r>
      <w:proofErr w:type="spellEnd"/>
    </w:p>
    <w:tbl>
      <w:tblPr>
        <w:tblStyle w:val="Style1"/>
        <w:tblW w:w="0" w:type="auto"/>
        <w:tblLook w:val="04A0" w:firstRow="1" w:lastRow="0" w:firstColumn="1" w:lastColumn="0" w:noHBand="0" w:noVBand="1"/>
      </w:tblPr>
      <w:tblGrid>
        <w:gridCol w:w="987"/>
        <w:gridCol w:w="1910"/>
        <w:gridCol w:w="3856"/>
        <w:gridCol w:w="2829"/>
      </w:tblGrid>
      <w:tr w:rsidR="009C4DF7" w:rsidTr="009C4DF7">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PortFacilityNumber</w:t>
            </w:r>
            <w:proofErr w:type="spellEnd"/>
          </w:p>
        </w:tc>
        <w:tc>
          <w:tcPr>
            <w:tcW w:w="0" w:type="auto"/>
          </w:tcPr>
          <w:p w:rsidR="009C4DF7" w:rsidRDefault="009C4DF7" w:rsidP="00091C69">
            <w:pPr>
              <w:jc w:val="left"/>
            </w:pPr>
            <w:r>
              <w:t>A port facility number is assigned to a facility/location/zone within a port, rather than an Organisation (as per the current definition)</w:t>
            </w:r>
          </w:p>
        </w:tc>
        <w:tc>
          <w:tcPr>
            <w:tcW w:w="0" w:type="auto"/>
          </w:tcPr>
          <w:p w:rsidR="009C4DF7" w:rsidRDefault="009C4DF7" w:rsidP="00091C69">
            <w:pPr>
              <w:jc w:val="left"/>
            </w:pPr>
            <w:r>
              <w:t xml:space="preserve">Move this attribute to Location or use the existing </w:t>
            </w:r>
            <w:proofErr w:type="spellStart"/>
            <w:r>
              <w:t>LocationCode</w:t>
            </w:r>
            <w:proofErr w:type="spellEnd"/>
            <w:r>
              <w:t xml:space="preserve"> attribute in Location to hold the port facility number</w:t>
            </w:r>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PortSecurityLevel</w:t>
            </w:r>
            <w:proofErr w:type="spellEnd"/>
          </w:p>
        </w:tc>
        <w:tc>
          <w:tcPr>
            <w:tcW w:w="0" w:type="auto"/>
          </w:tcPr>
          <w:p w:rsidR="009C4DF7" w:rsidRDefault="009C4DF7" w:rsidP="00091C69">
            <w:pPr>
              <w:jc w:val="left"/>
            </w:pPr>
            <w:r>
              <w:t>A security level is assigned to a facility/location/zone within a port, or the whole port itself, rather than an Organisation (as per the current definition)</w:t>
            </w:r>
          </w:p>
        </w:tc>
        <w:tc>
          <w:tcPr>
            <w:tcW w:w="0" w:type="auto"/>
          </w:tcPr>
          <w:p w:rsidR="009C4DF7" w:rsidRDefault="009C4DF7" w:rsidP="00091C69">
            <w:pPr>
              <w:jc w:val="left"/>
            </w:pPr>
            <w:r>
              <w:t>Move this attribute to Location</w:t>
            </w:r>
          </w:p>
        </w:tc>
      </w:tr>
    </w:tbl>
    <w:p w:rsidR="009C4DF7" w:rsidRDefault="009C4DF7" w:rsidP="009C4DF7"/>
    <w:p w:rsidR="009C4DF7" w:rsidRDefault="009C4DF7" w:rsidP="009C4DF7">
      <w:pPr>
        <w:pStyle w:val="Heading3"/>
      </w:pPr>
      <w:r>
        <w:t>Person</w:t>
      </w:r>
    </w:p>
    <w:tbl>
      <w:tblPr>
        <w:tblStyle w:val="Style1"/>
        <w:tblW w:w="0" w:type="auto"/>
        <w:tblLook w:val="04A0" w:firstRow="1" w:lastRow="0" w:firstColumn="1" w:lastColumn="0" w:noHBand="0" w:noVBand="1"/>
      </w:tblPr>
      <w:tblGrid>
        <w:gridCol w:w="987"/>
        <w:gridCol w:w="1695"/>
        <w:gridCol w:w="5042"/>
        <w:gridCol w:w="1858"/>
      </w:tblGrid>
      <w:tr w:rsidR="009C4DF7" w:rsidTr="009C4DF7">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AlternativeName</w:t>
            </w:r>
            <w:proofErr w:type="spellEnd"/>
          </w:p>
        </w:tc>
        <w:tc>
          <w:tcPr>
            <w:tcW w:w="0" w:type="auto"/>
          </w:tcPr>
          <w:p w:rsidR="009C4DF7" w:rsidRDefault="009C4DF7" w:rsidP="00091C69">
            <w:pPr>
              <w:jc w:val="left"/>
            </w:pPr>
            <w:r>
              <w:t>Currently multiplicity is 0..1 but it is feasible that there may be more than one alternative name</w:t>
            </w:r>
          </w:p>
        </w:tc>
        <w:tc>
          <w:tcPr>
            <w:tcW w:w="0" w:type="auto"/>
          </w:tcPr>
          <w:p w:rsidR="009C4DF7" w:rsidRDefault="009C4DF7" w:rsidP="00091C69">
            <w:pPr>
              <w:jc w:val="left"/>
            </w:pPr>
            <w:r>
              <w:t>Change multiplicity to 0</w:t>
            </w:r>
            <w:proofErr w:type="gramStart"/>
            <w:r>
              <w:t>..*</w:t>
            </w:r>
            <w:proofErr w:type="gramEnd"/>
          </w:p>
        </w:tc>
      </w:tr>
    </w:tbl>
    <w:p w:rsidR="009C4DF7" w:rsidRPr="00F86DBB" w:rsidRDefault="009C4DF7" w:rsidP="009C4DF7"/>
    <w:p w:rsidR="009C4DF7" w:rsidRDefault="009C4DF7" w:rsidP="009C4DF7">
      <w:pPr>
        <w:pStyle w:val="Heading3"/>
      </w:pPr>
      <w:r>
        <w:t>Document</w:t>
      </w:r>
    </w:p>
    <w:tbl>
      <w:tblPr>
        <w:tblStyle w:val="Style1"/>
        <w:tblW w:w="0" w:type="auto"/>
        <w:tblLook w:val="04A0" w:firstRow="1" w:lastRow="0" w:firstColumn="1" w:lastColumn="0" w:noHBand="0" w:noVBand="1"/>
      </w:tblPr>
      <w:tblGrid>
        <w:gridCol w:w="987"/>
        <w:gridCol w:w="714"/>
        <w:gridCol w:w="4020"/>
        <w:gridCol w:w="3861"/>
      </w:tblGrid>
      <w:tr w:rsidR="009C4DF7" w:rsidTr="009C4DF7">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C4DF7">
        <w:tc>
          <w:tcPr>
            <w:tcW w:w="0" w:type="auto"/>
          </w:tcPr>
          <w:p w:rsidR="009C4DF7" w:rsidRDefault="009C4DF7" w:rsidP="00091C69">
            <w:pPr>
              <w:jc w:val="left"/>
            </w:pPr>
            <w:r>
              <w:t>Attribute</w:t>
            </w:r>
          </w:p>
        </w:tc>
        <w:tc>
          <w:tcPr>
            <w:tcW w:w="0" w:type="auto"/>
          </w:tcPr>
          <w:p w:rsidR="009C4DF7" w:rsidRDefault="009C4DF7" w:rsidP="00091C69">
            <w:pPr>
              <w:jc w:val="left"/>
            </w:pPr>
            <w:r>
              <w:t>Title</w:t>
            </w:r>
          </w:p>
        </w:tc>
        <w:tc>
          <w:tcPr>
            <w:tcW w:w="0" w:type="auto"/>
          </w:tcPr>
          <w:p w:rsidR="009C4DF7" w:rsidRDefault="009C4DF7" w:rsidP="00091C69">
            <w:pPr>
              <w:jc w:val="left"/>
            </w:pPr>
            <w:r>
              <w:t>Some documents may only have a reference number/code so “title” may not by wholly appropriate</w:t>
            </w:r>
          </w:p>
        </w:tc>
        <w:tc>
          <w:tcPr>
            <w:tcW w:w="0" w:type="auto"/>
          </w:tcPr>
          <w:p w:rsidR="009C4DF7" w:rsidRDefault="009C4DF7" w:rsidP="00091C69">
            <w:pPr>
              <w:jc w:val="left"/>
            </w:pPr>
            <w:r>
              <w:t>Change name to “ID” – this is applicable for a reference number or a document title</w:t>
            </w:r>
          </w:p>
        </w:tc>
      </w:tr>
      <w:tr w:rsidR="009C4DF7" w:rsidTr="009C4DF7">
        <w:tc>
          <w:tcPr>
            <w:tcW w:w="0" w:type="auto"/>
          </w:tcPr>
          <w:p w:rsidR="009C4DF7" w:rsidRDefault="009C4DF7" w:rsidP="00091C69">
            <w:pPr>
              <w:jc w:val="left"/>
            </w:pPr>
          </w:p>
        </w:tc>
        <w:tc>
          <w:tcPr>
            <w:tcW w:w="0" w:type="auto"/>
          </w:tcPr>
          <w:p w:rsidR="009C4DF7" w:rsidRDefault="009C4DF7" w:rsidP="00091C69">
            <w:pPr>
              <w:jc w:val="left"/>
            </w:pPr>
          </w:p>
        </w:tc>
        <w:tc>
          <w:tcPr>
            <w:tcW w:w="0" w:type="auto"/>
          </w:tcPr>
          <w:p w:rsidR="009C4DF7" w:rsidRDefault="009C4DF7" w:rsidP="00091C69">
            <w:pPr>
              <w:jc w:val="left"/>
            </w:pPr>
            <w:r>
              <w:t>More than one hashing method exists for for documents</w:t>
            </w:r>
          </w:p>
        </w:tc>
        <w:tc>
          <w:tcPr>
            <w:tcW w:w="0" w:type="auto"/>
          </w:tcPr>
          <w:p w:rsidR="009C4DF7" w:rsidRDefault="009C4DF7" w:rsidP="00091C69">
            <w:pPr>
              <w:jc w:val="left"/>
            </w:pPr>
            <w:r>
              <w:t>Consider adding “</w:t>
            </w:r>
            <w:proofErr w:type="spellStart"/>
            <w:r>
              <w:t>HashMethod</w:t>
            </w:r>
            <w:proofErr w:type="spellEnd"/>
            <w:r>
              <w:t>” or “</w:t>
            </w:r>
            <w:proofErr w:type="spellStart"/>
            <w:r>
              <w:t>HashAlgorithm</w:t>
            </w:r>
            <w:proofErr w:type="spellEnd"/>
            <w:r>
              <w:t>” attribute</w:t>
            </w:r>
          </w:p>
        </w:tc>
      </w:tr>
      <w:tr w:rsidR="009C4DF7" w:rsidTr="009C4DF7">
        <w:tc>
          <w:tcPr>
            <w:tcW w:w="0" w:type="auto"/>
          </w:tcPr>
          <w:p w:rsidR="009C4DF7" w:rsidRDefault="009C4DF7" w:rsidP="00091C69">
            <w:pPr>
              <w:jc w:val="left"/>
            </w:pPr>
          </w:p>
        </w:tc>
        <w:tc>
          <w:tcPr>
            <w:tcW w:w="0" w:type="auto"/>
          </w:tcPr>
          <w:p w:rsidR="009C4DF7" w:rsidRDefault="009C4DF7" w:rsidP="00091C69">
            <w:pPr>
              <w:jc w:val="left"/>
            </w:pPr>
          </w:p>
        </w:tc>
        <w:tc>
          <w:tcPr>
            <w:tcW w:w="0" w:type="auto"/>
          </w:tcPr>
          <w:p w:rsidR="009C4DF7" w:rsidRDefault="009C4DF7" w:rsidP="00091C69">
            <w:pPr>
              <w:jc w:val="left"/>
            </w:pPr>
            <w:r>
              <w:t>The MIME type of the document content should be known for reliable processing</w:t>
            </w:r>
          </w:p>
        </w:tc>
        <w:tc>
          <w:tcPr>
            <w:tcW w:w="0" w:type="auto"/>
          </w:tcPr>
          <w:p w:rsidR="009C4DF7" w:rsidRDefault="009C4DF7" w:rsidP="00091C69">
            <w:pPr>
              <w:jc w:val="left"/>
            </w:pPr>
            <w:r>
              <w:t>Consider adding “</w:t>
            </w:r>
            <w:proofErr w:type="spellStart"/>
            <w:r>
              <w:t>MimeType</w:t>
            </w:r>
            <w:proofErr w:type="spellEnd"/>
            <w:r>
              <w:t>” or “</w:t>
            </w:r>
            <w:proofErr w:type="spellStart"/>
            <w:r>
              <w:t>MimeCode</w:t>
            </w:r>
            <w:proofErr w:type="spellEnd"/>
            <w:r>
              <w:t>” attribute</w:t>
            </w:r>
          </w:p>
        </w:tc>
      </w:tr>
      <w:tr w:rsidR="009C4DF7" w:rsidTr="009C4DF7">
        <w:tc>
          <w:tcPr>
            <w:tcW w:w="0" w:type="auto"/>
          </w:tcPr>
          <w:p w:rsidR="009C4DF7" w:rsidRDefault="009C4DF7" w:rsidP="00091C69">
            <w:pPr>
              <w:jc w:val="left"/>
            </w:pPr>
          </w:p>
        </w:tc>
        <w:tc>
          <w:tcPr>
            <w:tcW w:w="0" w:type="auto"/>
          </w:tcPr>
          <w:p w:rsidR="009C4DF7" w:rsidRDefault="009C4DF7" w:rsidP="00091C69">
            <w:pPr>
              <w:jc w:val="left"/>
            </w:pPr>
          </w:p>
        </w:tc>
        <w:tc>
          <w:tcPr>
            <w:tcW w:w="0" w:type="auto"/>
          </w:tcPr>
          <w:p w:rsidR="009C4DF7" w:rsidRDefault="009C4DF7" w:rsidP="00091C69">
            <w:pPr>
              <w:jc w:val="left"/>
            </w:pPr>
            <w:r>
              <w:t>The encoding method of the document content should be known for reliable processing</w:t>
            </w:r>
          </w:p>
        </w:tc>
        <w:tc>
          <w:tcPr>
            <w:tcW w:w="0" w:type="auto"/>
          </w:tcPr>
          <w:p w:rsidR="009C4DF7" w:rsidRDefault="009C4DF7" w:rsidP="00091C69">
            <w:pPr>
              <w:jc w:val="left"/>
            </w:pPr>
            <w:r>
              <w:t>Consider adding “</w:t>
            </w:r>
            <w:proofErr w:type="spellStart"/>
            <w:r>
              <w:t>EncodingMethod</w:t>
            </w:r>
            <w:proofErr w:type="spellEnd"/>
            <w:r>
              <w:t>” or “</w:t>
            </w:r>
            <w:proofErr w:type="spellStart"/>
            <w:r>
              <w:t>EncodingType</w:t>
            </w:r>
            <w:proofErr w:type="spellEnd"/>
            <w:r>
              <w:t>” attribute</w:t>
            </w:r>
          </w:p>
        </w:tc>
      </w:tr>
      <w:tr w:rsidR="009C4DF7" w:rsidTr="009C4DF7">
        <w:tc>
          <w:tcPr>
            <w:tcW w:w="0" w:type="auto"/>
          </w:tcPr>
          <w:p w:rsidR="009C4DF7" w:rsidRDefault="009C4DF7" w:rsidP="00091C69">
            <w:pPr>
              <w:jc w:val="left"/>
            </w:pPr>
          </w:p>
        </w:tc>
        <w:tc>
          <w:tcPr>
            <w:tcW w:w="0" w:type="auto"/>
          </w:tcPr>
          <w:p w:rsidR="009C4DF7" w:rsidRDefault="009C4DF7" w:rsidP="00091C69">
            <w:pPr>
              <w:jc w:val="left"/>
            </w:pPr>
          </w:p>
        </w:tc>
        <w:tc>
          <w:tcPr>
            <w:tcW w:w="0" w:type="auto"/>
          </w:tcPr>
          <w:p w:rsidR="009C4DF7" w:rsidRDefault="009C4DF7" w:rsidP="00091C69">
            <w:pPr>
              <w:jc w:val="left"/>
            </w:pPr>
            <w:r>
              <w:t>The character set of the document content should be known for reliable processing</w:t>
            </w:r>
          </w:p>
        </w:tc>
        <w:tc>
          <w:tcPr>
            <w:tcW w:w="0" w:type="auto"/>
          </w:tcPr>
          <w:p w:rsidR="009C4DF7" w:rsidRDefault="009C4DF7" w:rsidP="00091C69">
            <w:pPr>
              <w:jc w:val="left"/>
            </w:pPr>
            <w:r>
              <w:t>Consider adding “</w:t>
            </w:r>
            <w:proofErr w:type="spellStart"/>
            <w:r>
              <w:t>CharacterSet</w:t>
            </w:r>
            <w:proofErr w:type="spellEnd"/>
            <w:r>
              <w:t>” attribute</w:t>
            </w:r>
          </w:p>
        </w:tc>
      </w:tr>
    </w:tbl>
    <w:p w:rsidR="009C4DF7" w:rsidRDefault="009C4DF7" w:rsidP="009C4DF7"/>
    <w:p w:rsidR="009C4DF7" w:rsidRDefault="009C4DF7" w:rsidP="009C4DF7">
      <w:pPr>
        <w:pStyle w:val="Heading3"/>
      </w:pPr>
      <w:r>
        <w:t>Incident</w:t>
      </w:r>
    </w:p>
    <w:tbl>
      <w:tblPr>
        <w:tblStyle w:val="Style1"/>
        <w:tblW w:w="0" w:type="auto"/>
        <w:tblLook w:val="04A0" w:firstRow="1" w:lastRow="0" w:firstColumn="1" w:lastColumn="0" w:noHBand="0" w:noVBand="1"/>
      </w:tblPr>
      <w:tblGrid>
        <w:gridCol w:w="987"/>
        <w:gridCol w:w="1978"/>
        <w:gridCol w:w="4422"/>
        <w:gridCol w:w="2195"/>
      </w:tblGrid>
      <w:tr w:rsidR="009C4DF7" w:rsidTr="00983C7B">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DeathsOnBoard</w:t>
            </w:r>
            <w:proofErr w:type="spellEnd"/>
          </w:p>
        </w:tc>
        <w:tc>
          <w:tcPr>
            <w:tcW w:w="0" w:type="auto"/>
            <w:vMerge w:val="restart"/>
          </w:tcPr>
          <w:p w:rsidR="009C4DF7" w:rsidRDefault="009C4DF7" w:rsidP="001B23C4">
            <w:pPr>
              <w:jc w:val="left"/>
            </w:pPr>
            <w:r>
              <w:t>These elements must be reported to authorities at each port call, regardless of whether an “incident” has taken place (i.e. they must be reported as part of normal operations</w:t>
            </w:r>
            <w:r w:rsidR="001B23C4">
              <w:t xml:space="preserve"> for each voyage</w:t>
            </w:r>
            <w:r>
              <w:t xml:space="preserve">, but </w:t>
            </w:r>
            <w:proofErr w:type="spellStart"/>
            <w:r>
              <w:t>DeathsOnBoard</w:t>
            </w:r>
            <w:proofErr w:type="spellEnd"/>
            <w:r>
              <w:t xml:space="preserve">=0, </w:t>
            </w:r>
            <w:proofErr w:type="spellStart"/>
            <w:r>
              <w:t>DiseasesOnBoard</w:t>
            </w:r>
            <w:proofErr w:type="spellEnd"/>
            <w:r>
              <w:t>=false and so on)</w:t>
            </w:r>
          </w:p>
        </w:tc>
        <w:tc>
          <w:tcPr>
            <w:tcW w:w="0" w:type="auto"/>
            <w:vMerge w:val="restart"/>
          </w:tcPr>
          <w:p w:rsidR="009C4DF7" w:rsidRDefault="001B23C4" w:rsidP="00091C69">
            <w:pPr>
              <w:jc w:val="left"/>
            </w:pPr>
            <w:r>
              <w:t>Move these attributes to Movement, as this seems to be the class which best corresponds to a ship’s voyage</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DiseasesOnBoard</w:t>
            </w:r>
            <w:proofErr w:type="spellEnd"/>
          </w:p>
        </w:tc>
        <w:tc>
          <w:tcPr>
            <w:tcW w:w="0" w:type="auto"/>
            <w:vMerge/>
          </w:tcPr>
          <w:p w:rsidR="009C4DF7" w:rsidRDefault="009C4DF7" w:rsidP="00091C69">
            <w:pPr>
              <w:jc w:val="left"/>
            </w:pPr>
          </w:p>
        </w:tc>
        <w:tc>
          <w:tcPr>
            <w:tcW w:w="0" w:type="auto"/>
            <w:vMerge/>
          </w:tcPr>
          <w:p w:rsidR="009C4DF7" w:rsidRDefault="009C4DF7" w:rsidP="00091C69">
            <w:pPr>
              <w:jc w:val="left"/>
            </w:pP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InfectionOnBoard</w:t>
            </w:r>
            <w:proofErr w:type="spellEnd"/>
          </w:p>
        </w:tc>
        <w:tc>
          <w:tcPr>
            <w:tcW w:w="0" w:type="auto"/>
            <w:vMerge/>
          </w:tcPr>
          <w:p w:rsidR="009C4DF7" w:rsidRDefault="009C4DF7" w:rsidP="00091C69">
            <w:pPr>
              <w:jc w:val="left"/>
            </w:pPr>
          </w:p>
        </w:tc>
        <w:tc>
          <w:tcPr>
            <w:tcW w:w="0" w:type="auto"/>
            <w:vMerge/>
          </w:tcPr>
          <w:p w:rsidR="009C4DF7" w:rsidRDefault="009C4DF7" w:rsidP="00091C69">
            <w:pPr>
              <w:jc w:val="left"/>
            </w:pP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NumberOfIllPersons</w:t>
            </w:r>
            <w:proofErr w:type="spellEnd"/>
          </w:p>
        </w:tc>
        <w:tc>
          <w:tcPr>
            <w:tcW w:w="0" w:type="auto"/>
            <w:vMerge/>
          </w:tcPr>
          <w:p w:rsidR="009C4DF7" w:rsidRDefault="009C4DF7" w:rsidP="00091C69">
            <w:pPr>
              <w:jc w:val="left"/>
            </w:pPr>
          </w:p>
        </w:tc>
        <w:tc>
          <w:tcPr>
            <w:tcW w:w="0" w:type="auto"/>
            <w:vMerge/>
          </w:tcPr>
          <w:p w:rsidR="009C4DF7" w:rsidRDefault="009C4DF7" w:rsidP="00091C69">
            <w:pPr>
              <w:jc w:val="left"/>
            </w:pP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SickAnimalOnBoard</w:t>
            </w:r>
            <w:proofErr w:type="spellEnd"/>
          </w:p>
        </w:tc>
        <w:tc>
          <w:tcPr>
            <w:tcW w:w="0" w:type="auto"/>
            <w:vMerge/>
          </w:tcPr>
          <w:p w:rsidR="009C4DF7" w:rsidRDefault="009C4DF7" w:rsidP="00091C69">
            <w:pPr>
              <w:jc w:val="left"/>
            </w:pPr>
          </w:p>
        </w:tc>
        <w:tc>
          <w:tcPr>
            <w:tcW w:w="0" w:type="auto"/>
            <w:vMerge/>
          </w:tcPr>
          <w:p w:rsidR="009C4DF7" w:rsidRDefault="009C4DF7" w:rsidP="00091C69">
            <w:pPr>
              <w:jc w:val="left"/>
            </w:pPr>
          </w:p>
        </w:tc>
      </w:tr>
    </w:tbl>
    <w:p w:rsidR="009C4DF7" w:rsidRDefault="009C4DF7" w:rsidP="009C4DF7"/>
    <w:p w:rsidR="00273996" w:rsidRDefault="00273996" w:rsidP="00273996">
      <w:pPr>
        <w:pStyle w:val="Heading3"/>
      </w:pPr>
      <w:r>
        <w:t>Location</w:t>
      </w:r>
    </w:p>
    <w:p w:rsidR="00273996" w:rsidRDefault="00273996" w:rsidP="00273996">
      <w:r w:rsidRPr="00915610">
        <w:t>There seems to be no way to indicate that one location</w:t>
      </w:r>
      <w:r w:rsidR="00292B71" w:rsidRPr="00915610">
        <w:t xml:space="preserve"> is within or contains another. </w:t>
      </w:r>
      <w:r w:rsidR="00915610" w:rsidRPr="00915610">
        <w:t xml:space="preserve">This kind of structure should be used sparingly in practice, but </w:t>
      </w:r>
      <w:r w:rsidR="00292B71" w:rsidRPr="00915610">
        <w:t xml:space="preserve">it </w:t>
      </w:r>
      <w:r w:rsidR="00915610">
        <w:t xml:space="preserve">might </w:t>
      </w:r>
      <w:r w:rsidR="00292B71" w:rsidRPr="00915610">
        <w:t xml:space="preserve">be useful to include such a mechanism to </w:t>
      </w:r>
      <w:r w:rsidR="00915610">
        <w:t xml:space="preserve">explicitly </w:t>
      </w:r>
      <w:r w:rsidR="00292B71" w:rsidRPr="00915610">
        <w:t xml:space="preserve">indicate </w:t>
      </w:r>
      <w:r w:rsidR="00915610">
        <w:t xml:space="preserve">to another party </w:t>
      </w:r>
      <w:r w:rsidR="00292B71" w:rsidRPr="00915610">
        <w:t>that, for example, a given GPS co-ordinate was within the territorial waters of a particular</w:t>
      </w:r>
      <w:r w:rsidR="00915610">
        <w:t xml:space="preserve"> country.</w:t>
      </w:r>
    </w:p>
    <w:p w:rsidR="00983C7B" w:rsidRDefault="00983C7B" w:rsidP="00983C7B">
      <w:pPr>
        <w:pStyle w:val="NoSpacing"/>
      </w:pPr>
    </w:p>
    <w:p w:rsidR="009C4DF7" w:rsidRDefault="009C4DF7" w:rsidP="009C4DF7">
      <w:pPr>
        <w:pStyle w:val="Heading3"/>
      </w:pPr>
      <w:r>
        <w:t>Metadata</w:t>
      </w:r>
    </w:p>
    <w:tbl>
      <w:tblPr>
        <w:tblStyle w:val="Style1"/>
        <w:tblW w:w="0" w:type="auto"/>
        <w:tblLook w:val="04A0" w:firstRow="1" w:lastRow="0" w:firstColumn="1" w:lastColumn="0" w:noHBand="0" w:noVBand="1"/>
      </w:tblPr>
      <w:tblGrid>
        <w:gridCol w:w="987"/>
        <w:gridCol w:w="1483"/>
        <w:gridCol w:w="4901"/>
        <w:gridCol w:w="2211"/>
      </w:tblGrid>
      <w:tr w:rsidR="009C4DF7" w:rsidTr="00983C7B">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r>
              <w:t>Creator</w:t>
            </w:r>
          </w:p>
        </w:tc>
        <w:tc>
          <w:tcPr>
            <w:tcW w:w="0" w:type="auto"/>
          </w:tcPr>
          <w:p w:rsidR="009C4DF7" w:rsidRDefault="009C4DF7" w:rsidP="00091C69">
            <w:pPr>
              <w:jc w:val="left"/>
            </w:pPr>
            <w:r>
              <w:t>A simple string data type might not be robust enough</w:t>
            </w:r>
          </w:p>
        </w:tc>
        <w:tc>
          <w:tcPr>
            <w:tcW w:w="0" w:type="auto"/>
          </w:tcPr>
          <w:p w:rsidR="009C4DF7" w:rsidRDefault="009C4DF7" w:rsidP="00091C69">
            <w:pPr>
              <w:jc w:val="left"/>
            </w:pPr>
            <w:r>
              <w:t>Use Organization (or Agent)</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r>
              <w:t>Publisher</w:t>
            </w:r>
          </w:p>
        </w:tc>
        <w:tc>
          <w:tcPr>
            <w:tcW w:w="0" w:type="auto"/>
          </w:tcPr>
          <w:p w:rsidR="009C4DF7" w:rsidRDefault="009C4DF7" w:rsidP="00091C69">
            <w:pPr>
              <w:jc w:val="left"/>
            </w:pPr>
            <w:r>
              <w:t>A simple string data type might not be robust enough</w:t>
            </w:r>
          </w:p>
        </w:tc>
        <w:tc>
          <w:tcPr>
            <w:tcW w:w="0" w:type="auto"/>
          </w:tcPr>
          <w:p w:rsidR="009C4DF7" w:rsidRDefault="009C4DF7" w:rsidP="00091C69">
            <w:pPr>
              <w:jc w:val="left"/>
            </w:pPr>
            <w:r>
              <w:t>Use Organization (or Agent)</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FileMediaType</w:t>
            </w:r>
            <w:proofErr w:type="spellEnd"/>
          </w:p>
        </w:tc>
        <w:tc>
          <w:tcPr>
            <w:tcW w:w="0" w:type="auto"/>
          </w:tcPr>
          <w:p w:rsidR="009C4DF7" w:rsidRDefault="009C4DF7" w:rsidP="00091C69">
            <w:pPr>
              <w:jc w:val="left"/>
            </w:pPr>
            <w:r>
              <w:t>A simple string data type might not be robust enough</w:t>
            </w:r>
          </w:p>
        </w:tc>
        <w:tc>
          <w:tcPr>
            <w:tcW w:w="0" w:type="auto"/>
          </w:tcPr>
          <w:p w:rsidR="009C4DF7" w:rsidRDefault="007C046E" w:rsidP="00983C7B">
            <w:pPr>
              <w:jc w:val="left"/>
            </w:pPr>
            <w:r>
              <w:t xml:space="preserve">Use </w:t>
            </w:r>
            <w:r w:rsidRPr="007C046E">
              <w:t xml:space="preserve">RFC2046 </w:t>
            </w:r>
            <w:proofErr w:type="spellStart"/>
            <w:r w:rsidRPr="007C046E">
              <w:t>MediaType</w:t>
            </w:r>
            <w:proofErr w:type="spellEnd"/>
            <w:r>
              <w:t xml:space="preserve"> (MIME type)</w:t>
            </w:r>
            <w:r w:rsidR="00983C7B">
              <w:t xml:space="preserve"> code list</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FileURI</w:t>
            </w:r>
            <w:proofErr w:type="spellEnd"/>
          </w:p>
        </w:tc>
        <w:tc>
          <w:tcPr>
            <w:tcW w:w="0" w:type="auto"/>
            <w:vMerge w:val="restart"/>
          </w:tcPr>
          <w:p w:rsidR="009C4DF7" w:rsidRDefault="009C4DF7" w:rsidP="00091C69">
            <w:pPr>
              <w:jc w:val="left"/>
            </w:pPr>
            <w:r>
              <w:t>Uncertain if these refer to a file which contains the metadata, or to extra data (i.e. content) which is not supported by the current model (definitions are missing from Standard Agreement)</w:t>
            </w:r>
          </w:p>
        </w:tc>
        <w:tc>
          <w:tcPr>
            <w:tcW w:w="0" w:type="auto"/>
            <w:vMerge w:val="restart"/>
          </w:tcPr>
          <w:p w:rsidR="009C4DF7" w:rsidRPr="004433C3" w:rsidRDefault="00983C7B" w:rsidP="00091C69">
            <w:pPr>
              <w:jc w:val="left"/>
              <w:rPr>
                <w:highlight w:val="yellow"/>
              </w:rPr>
            </w:pPr>
            <w:r w:rsidRPr="00983C7B">
              <w:t>Clarify definitions, or move them to the Document class</w:t>
            </w: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FileSchema</w:t>
            </w:r>
            <w:proofErr w:type="spellEnd"/>
          </w:p>
        </w:tc>
        <w:tc>
          <w:tcPr>
            <w:tcW w:w="0" w:type="auto"/>
            <w:vMerge/>
          </w:tcPr>
          <w:p w:rsidR="009C4DF7" w:rsidRDefault="009C4DF7" w:rsidP="00091C69">
            <w:pPr>
              <w:jc w:val="left"/>
            </w:pPr>
          </w:p>
        </w:tc>
        <w:tc>
          <w:tcPr>
            <w:tcW w:w="0" w:type="auto"/>
            <w:vMerge/>
          </w:tcPr>
          <w:p w:rsidR="009C4DF7" w:rsidRPr="004433C3" w:rsidRDefault="009C4DF7" w:rsidP="00091C69">
            <w:pPr>
              <w:jc w:val="left"/>
              <w:rPr>
                <w:highlight w:val="yellow"/>
              </w:rPr>
            </w:pPr>
          </w:p>
        </w:tc>
      </w:tr>
      <w:tr w:rsidR="009C4DF7" w:rsidTr="00983C7B">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FileMediaType</w:t>
            </w:r>
            <w:proofErr w:type="spellEnd"/>
          </w:p>
        </w:tc>
        <w:tc>
          <w:tcPr>
            <w:tcW w:w="0" w:type="auto"/>
            <w:vMerge/>
          </w:tcPr>
          <w:p w:rsidR="009C4DF7" w:rsidRDefault="009C4DF7" w:rsidP="00091C69">
            <w:pPr>
              <w:jc w:val="left"/>
            </w:pPr>
          </w:p>
        </w:tc>
        <w:tc>
          <w:tcPr>
            <w:tcW w:w="0" w:type="auto"/>
            <w:vMerge/>
          </w:tcPr>
          <w:p w:rsidR="009C4DF7" w:rsidRDefault="009C4DF7" w:rsidP="00091C69">
            <w:pPr>
              <w:jc w:val="left"/>
            </w:pPr>
          </w:p>
        </w:tc>
      </w:tr>
    </w:tbl>
    <w:p w:rsidR="009C4DF7" w:rsidRDefault="009C4DF7" w:rsidP="009C4DF7"/>
    <w:p w:rsidR="00273996" w:rsidRDefault="00273996" w:rsidP="00273996">
      <w:pPr>
        <w:pStyle w:val="Heading3"/>
      </w:pPr>
      <w:r>
        <w:lastRenderedPageBreak/>
        <w:t>Object</w:t>
      </w:r>
    </w:p>
    <w:tbl>
      <w:tblPr>
        <w:tblStyle w:val="Style1"/>
        <w:tblW w:w="0" w:type="auto"/>
        <w:tblLook w:val="04A0" w:firstRow="1" w:lastRow="0" w:firstColumn="1" w:lastColumn="0" w:noHBand="0" w:noVBand="1"/>
      </w:tblPr>
      <w:tblGrid>
        <w:gridCol w:w="1190"/>
        <w:gridCol w:w="2814"/>
        <w:gridCol w:w="2997"/>
        <w:gridCol w:w="2581"/>
      </w:tblGrid>
      <w:tr w:rsidR="00273996" w:rsidTr="00983C7B">
        <w:trPr>
          <w:cnfStyle w:val="100000000000" w:firstRow="1" w:lastRow="0" w:firstColumn="0" w:lastColumn="0" w:oddVBand="0" w:evenVBand="0" w:oddHBand="0" w:evenHBand="0" w:firstRowFirstColumn="0" w:firstRowLastColumn="0" w:lastRowFirstColumn="0" w:lastRowLastColumn="0"/>
        </w:trPr>
        <w:tc>
          <w:tcPr>
            <w:tcW w:w="0" w:type="auto"/>
          </w:tcPr>
          <w:p w:rsidR="00273996" w:rsidRDefault="00273996" w:rsidP="00FB0418">
            <w:pPr>
              <w:jc w:val="left"/>
            </w:pPr>
            <w:r>
              <w:t>Element</w:t>
            </w:r>
          </w:p>
        </w:tc>
        <w:tc>
          <w:tcPr>
            <w:tcW w:w="0" w:type="auto"/>
          </w:tcPr>
          <w:p w:rsidR="00273996" w:rsidRDefault="00273996" w:rsidP="00FB0418">
            <w:pPr>
              <w:jc w:val="left"/>
            </w:pPr>
            <w:r>
              <w:t>Name</w:t>
            </w:r>
          </w:p>
        </w:tc>
        <w:tc>
          <w:tcPr>
            <w:tcW w:w="0" w:type="auto"/>
          </w:tcPr>
          <w:p w:rsidR="00273996" w:rsidRDefault="00273996" w:rsidP="00FB0418">
            <w:pPr>
              <w:jc w:val="left"/>
            </w:pPr>
            <w:r>
              <w:t>Comment</w:t>
            </w:r>
          </w:p>
        </w:tc>
        <w:tc>
          <w:tcPr>
            <w:tcW w:w="0" w:type="auto"/>
          </w:tcPr>
          <w:p w:rsidR="00273996" w:rsidRDefault="00273996" w:rsidP="00FB0418">
            <w:pPr>
              <w:jc w:val="left"/>
            </w:pPr>
            <w:r>
              <w:t>Proposal</w:t>
            </w:r>
          </w:p>
        </w:tc>
      </w:tr>
      <w:tr w:rsidR="00273996" w:rsidTr="00983C7B">
        <w:tc>
          <w:tcPr>
            <w:tcW w:w="0" w:type="auto"/>
          </w:tcPr>
          <w:p w:rsidR="00273996" w:rsidRDefault="00273996" w:rsidP="00FB0418">
            <w:pPr>
              <w:jc w:val="left"/>
            </w:pPr>
            <w:r>
              <w:t>Attribute</w:t>
            </w:r>
          </w:p>
        </w:tc>
        <w:tc>
          <w:tcPr>
            <w:tcW w:w="0" w:type="auto"/>
          </w:tcPr>
          <w:p w:rsidR="00273996" w:rsidRDefault="00273996" w:rsidP="00FB0418">
            <w:pPr>
              <w:jc w:val="left"/>
            </w:pPr>
            <w:r>
              <w:t>Name</w:t>
            </w:r>
          </w:p>
        </w:tc>
        <w:tc>
          <w:tcPr>
            <w:tcW w:w="0" w:type="auto"/>
          </w:tcPr>
          <w:p w:rsidR="00273996" w:rsidRDefault="00273996" w:rsidP="00FB0418">
            <w:pPr>
              <w:jc w:val="left"/>
            </w:pPr>
            <w:r>
              <w:t>Multiplicity is [1..1] but it might be difficult to assign a name for every Object which is observed (a unique ID is already provided)</w:t>
            </w:r>
          </w:p>
        </w:tc>
        <w:tc>
          <w:tcPr>
            <w:tcW w:w="0" w:type="auto"/>
          </w:tcPr>
          <w:p w:rsidR="00273996" w:rsidRDefault="00273996" w:rsidP="00FB0418">
            <w:pPr>
              <w:jc w:val="left"/>
            </w:pPr>
            <w:r>
              <w:t>Change multiplicity to [0..1]</w:t>
            </w:r>
          </w:p>
        </w:tc>
      </w:tr>
      <w:tr w:rsidR="00273996" w:rsidTr="00983C7B">
        <w:tc>
          <w:tcPr>
            <w:tcW w:w="0" w:type="auto"/>
          </w:tcPr>
          <w:p w:rsidR="00273996" w:rsidRDefault="00273996" w:rsidP="00FB0418">
            <w:pPr>
              <w:jc w:val="left"/>
            </w:pPr>
            <w:r>
              <w:t>Association Class</w:t>
            </w:r>
          </w:p>
        </w:tc>
        <w:tc>
          <w:tcPr>
            <w:tcW w:w="0" w:type="auto"/>
          </w:tcPr>
          <w:p w:rsidR="00273996" w:rsidRDefault="00273996" w:rsidP="00FB0418">
            <w:pPr>
              <w:jc w:val="left"/>
            </w:pPr>
            <w:proofErr w:type="spellStart"/>
            <w:r>
              <w:t>AgentInvolvementInObject</w:t>
            </w:r>
            <w:proofErr w:type="spellEnd"/>
          </w:p>
        </w:tc>
        <w:tc>
          <w:tcPr>
            <w:tcW w:w="0" w:type="auto"/>
          </w:tcPr>
          <w:p w:rsidR="00273996" w:rsidRDefault="00273996" w:rsidP="00FB0418">
            <w:pPr>
              <w:jc w:val="left"/>
            </w:pPr>
            <w:r>
              <w:t xml:space="preserve">A Location can be specified as either a </w:t>
            </w:r>
            <w:proofErr w:type="spellStart"/>
            <w:r>
              <w:t>PortOfEmbarkationLocation</w:t>
            </w:r>
            <w:proofErr w:type="spellEnd"/>
            <w:r>
              <w:t xml:space="preserve"> or a </w:t>
            </w:r>
            <w:proofErr w:type="spellStart"/>
            <w:r>
              <w:t>PortOfDisembarkationLocation</w:t>
            </w:r>
            <w:proofErr w:type="spellEnd"/>
            <w:r>
              <w:t xml:space="preserve">, presumably to use for Person entities representing passengers or crew. However, this does not accommodate other possible object-agent roles with a location entity: for example, </w:t>
            </w:r>
            <w:proofErr w:type="spellStart"/>
            <w:r>
              <w:t>PortOfArrival</w:t>
            </w:r>
            <w:proofErr w:type="spellEnd"/>
            <w:r>
              <w:t xml:space="preserve"> and </w:t>
            </w:r>
            <w:proofErr w:type="spellStart"/>
            <w:r>
              <w:t>PortOfDeparture</w:t>
            </w:r>
            <w:proofErr w:type="spellEnd"/>
            <w:r>
              <w:t xml:space="preserve"> to support the role of a Ship Agent (e.g. and Organisation entity). Vessels typically have a different agent in each port, and may have different agents for arrival and departure.</w:t>
            </w:r>
          </w:p>
        </w:tc>
        <w:tc>
          <w:tcPr>
            <w:tcW w:w="0" w:type="auto"/>
          </w:tcPr>
          <w:p w:rsidR="00273996" w:rsidRDefault="00273996" w:rsidP="00FB0418">
            <w:pPr>
              <w:jc w:val="left"/>
            </w:pPr>
            <w:r>
              <w:t xml:space="preserve">Add unqualified association from </w:t>
            </w:r>
            <w:proofErr w:type="spellStart"/>
            <w:r>
              <w:t>AgentInvolvementInObject</w:t>
            </w:r>
            <w:proofErr w:type="spellEnd"/>
            <w:r>
              <w:t xml:space="preserve"> to Location to allow less restricted use of the relationship</w:t>
            </w:r>
          </w:p>
        </w:tc>
      </w:tr>
      <w:tr w:rsidR="00273996" w:rsidTr="00983C7B">
        <w:tc>
          <w:tcPr>
            <w:tcW w:w="0" w:type="auto"/>
          </w:tcPr>
          <w:p w:rsidR="00273996" w:rsidRDefault="00273996" w:rsidP="00FB0418">
            <w:pPr>
              <w:jc w:val="left"/>
            </w:pPr>
            <w:r>
              <w:t>Association Class</w:t>
            </w:r>
          </w:p>
        </w:tc>
        <w:tc>
          <w:tcPr>
            <w:tcW w:w="0" w:type="auto"/>
          </w:tcPr>
          <w:p w:rsidR="00273996" w:rsidRDefault="00273996" w:rsidP="00FB0418">
            <w:pPr>
              <w:jc w:val="left"/>
            </w:pPr>
            <w:proofErr w:type="spellStart"/>
            <w:r>
              <w:t>ObjectInvolvementInLocation</w:t>
            </w:r>
            <w:proofErr w:type="spellEnd"/>
          </w:p>
        </w:tc>
        <w:tc>
          <w:tcPr>
            <w:tcW w:w="0" w:type="auto"/>
          </w:tcPr>
          <w:p w:rsidR="00273996" w:rsidRDefault="00983C7B" w:rsidP="00983C7B">
            <w:r>
              <w:t>(see below)</w:t>
            </w:r>
          </w:p>
        </w:tc>
        <w:tc>
          <w:tcPr>
            <w:tcW w:w="0" w:type="auto"/>
          </w:tcPr>
          <w:p w:rsidR="00273996" w:rsidRDefault="004765C0" w:rsidP="00FB0418">
            <w:pPr>
              <w:jc w:val="left"/>
            </w:pPr>
            <w:r>
              <w:t>(see below)</w:t>
            </w:r>
          </w:p>
        </w:tc>
      </w:tr>
    </w:tbl>
    <w:p w:rsidR="00273996" w:rsidRDefault="00273996" w:rsidP="00273996"/>
    <w:p w:rsidR="00983C7B" w:rsidRPr="00983C7B" w:rsidRDefault="00983C7B" w:rsidP="00983C7B">
      <w:r w:rsidRPr="00983C7B">
        <w:t xml:space="preserve">The attributes in </w:t>
      </w:r>
      <w:proofErr w:type="spellStart"/>
      <w:r w:rsidRPr="00983C7B">
        <w:t>ObjectInvolvementInLocation</w:t>
      </w:r>
      <w:proofErr w:type="spellEnd"/>
      <w:r w:rsidRPr="00983C7B">
        <w:t xml:space="preserve"> can be categorised as:</w:t>
      </w:r>
    </w:p>
    <w:p w:rsidR="00983C7B" w:rsidRPr="00983C7B" w:rsidRDefault="00983C7B" w:rsidP="00666C1F">
      <w:pPr>
        <w:pStyle w:val="ListParagraph"/>
        <w:numPr>
          <w:ilvl w:val="0"/>
          <w:numId w:val="5"/>
        </w:numPr>
      </w:pPr>
      <w:r w:rsidRPr="00983C7B">
        <w:t xml:space="preserve">Object-location relationship (Metadata, </w:t>
      </w:r>
      <w:proofErr w:type="spellStart"/>
      <w:r w:rsidRPr="00983C7B">
        <w:t>PeriodOfTime</w:t>
      </w:r>
      <w:proofErr w:type="spellEnd"/>
      <w:r w:rsidRPr="00983C7B">
        <w:t xml:space="preserve">, Process, </w:t>
      </w:r>
      <w:proofErr w:type="spellStart"/>
      <w:r w:rsidRPr="00983C7B">
        <w:t>SensorType</w:t>
      </w:r>
      <w:proofErr w:type="spellEnd"/>
      <w:r w:rsidRPr="00983C7B">
        <w:t xml:space="preserve">, </w:t>
      </w:r>
      <w:proofErr w:type="spellStart"/>
      <w:r w:rsidRPr="00983C7B">
        <w:t>PlacementPurpose</w:t>
      </w:r>
      <w:proofErr w:type="spellEnd"/>
      <w:r w:rsidRPr="00983C7B">
        <w:t>)</w:t>
      </w:r>
    </w:p>
    <w:p w:rsidR="00983C7B" w:rsidRPr="00983C7B" w:rsidRDefault="00983C7B" w:rsidP="00666C1F">
      <w:pPr>
        <w:pStyle w:val="ListParagraph"/>
        <w:numPr>
          <w:ilvl w:val="0"/>
          <w:numId w:val="5"/>
        </w:numPr>
      </w:pPr>
      <w:r w:rsidRPr="00983C7B">
        <w:t>Dynamics/motion of the Object (Heading, Speed, COG, SOG)</w:t>
      </w:r>
    </w:p>
    <w:p w:rsidR="00983C7B" w:rsidRPr="00983C7B" w:rsidRDefault="00983C7B" w:rsidP="00666C1F">
      <w:pPr>
        <w:pStyle w:val="ListParagraph"/>
        <w:numPr>
          <w:ilvl w:val="0"/>
          <w:numId w:val="5"/>
        </w:numPr>
      </w:pPr>
      <w:r w:rsidRPr="00983C7B">
        <w:t>Vessel</w:t>
      </w:r>
      <w:r w:rsidR="00597A8D">
        <w:t xml:space="preserve"> and port call </w:t>
      </w:r>
      <w:r w:rsidRPr="00983C7B">
        <w:t>specific (</w:t>
      </w:r>
      <w:proofErr w:type="spellStart"/>
      <w:r w:rsidRPr="00983C7B">
        <w:t>PlannedOperations</w:t>
      </w:r>
      <w:proofErr w:type="spellEnd"/>
      <w:r w:rsidRPr="00983C7B">
        <w:t xml:space="preserve">, </w:t>
      </w:r>
      <w:proofErr w:type="spellStart"/>
      <w:r w:rsidRPr="00983C7B">
        <w:t>PlannedWorks</w:t>
      </w:r>
      <w:proofErr w:type="spellEnd"/>
      <w:r w:rsidRPr="00983C7B">
        <w:t xml:space="preserve">, </w:t>
      </w:r>
      <w:proofErr w:type="spellStart"/>
      <w:r w:rsidRPr="00983C7B">
        <w:t>SpecialSecurityMeasures</w:t>
      </w:r>
      <w:proofErr w:type="spellEnd"/>
      <w:r w:rsidRPr="00983C7B">
        <w:t>)</w:t>
      </w:r>
    </w:p>
    <w:p w:rsidR="00983C7B" w:rsidRDefault="00983C7B" w:rsidP="00983C7B">
      <w:proofErr w:type="spellStart"/>
      <w:r w:rsidRPr="00983C7B">
        <w:t>SpecialSecurityMeasures</w:t>
      </w:r>
      <w:proofErr w:type="spellEnd"/>
      <w:r w:rsidRPr="00983C7B">
        <w:t xml:space="preserve"> could also be </w:t>
      </w:r>
      <w:proofErr w:type="spellStart"/>
      <w:r w:rsidRPr="00983C7B">
        <w:t>CargoRelated</w:t>
      </w:r>
      <w:proofErr w:type="spellEnd"/>
      <w:r w:rsidRPr="00983C7B">
        <w:t>, but it is believed that this attributed is intended to represent the vessel-specific requirement from the ISPS code.</w:t>
      </w:r>
    </w:p>
    <w:p w:rsidR="00983C7B" w:rsidRDefault="00983C7B" w:rsidP="00983C7B">
      <w:r>
        <w:t>The ability to breakdown the class like this suggests that separation of concerns has not fully take place. The result is a large class which will be used for different purposes in different situations, increasing the likelihood of misuse.</w:t>
      </w:r>
      <w:r w:rsidR="00597A8D">
        <w:t xml:space="preserve"> </w:t>
      </w:r>
      <w:r w:rsidR="00CC0CD8">
        <w:t>Further, the dynamics</w:t>
      </w:r>
      <w:r>
        <w:t xml:space="preserve"> </w:t>
      </w:r>
      <w:r w:rsidR="00CC0CD8">
        <w:t xml:space="preserve">(speed, bearing, etc.) </w:t>
      </w:r>
      <w:r>
        <w:t>of an object are independent of location, but in this model they are tightly coupled.</w:t>
      </w:r>
    </w:p>
    <w:p w:rsidR="00597A8D" w:rsidRDefault="00597A8D" w:rsidP="00597A8D">
      <w:r>
        <w:t>To address the latter point, the following change is suggested: create a class (e.g. “</w:t>
      </w:r>
      <w:proofErr w:type="spellStart"/>
      <w:r>
        <w:t>ObjectDynamics</w:t>
      </w:r>
      <w:proofErr w:type="spellEnd"/>
      <w:r>
        <w:t>”) and move the Heading, Speed, COG and SOG attributes there. This class should be associated at the Object level so it can be used for oil slicks and floating overboard cargo, as well as vessels and other vehicles.</w:t>
      </w:r>
    </w:p>
    <w:p w:rsidR="00597A8D" w:rsidRPr="00983C7B" w:rsidRDefault="00597A8D" w:rsidP="00597A8D">
      <w:r>
        <w:lastRenderedPageBreak/>
        <w:t xml:space="preserve">The vessel and port call specific elements can remain in the </w:t>
      </w:r>
      <w:proofErr w:type="spellStart"/>
      <w:r>
        <w:t>ObjectInvolvementInLocation</w:t>
      </w:r>
      <w:proofErr w:type="spellEnd"/>
      <w:r>
        <w:t xml:space="preserve"> class. Whilst not ideal, a similar approach has been taken in other cases during the abstraction process, so this class should remain for reasons of consistency.</w:t>
      </w:r>
    </w:p>
    <w:p w:rsidR="00273996" w:rsidRDefault="00273996" w:rsidP="00273996">
      <w:pPr>
        <w:pStyle w:val="Heading3"/>
      </w:pPr>
      <w:proofErr w:type="spellStart"/>
      <w:r>
        <w:t>OperationalAsset</w:t>
      </w:r>
      <w:proofErr w:type="spellEnd"/>
    </w:p>
    <w:tbl>
      <w:tblPr>
        <w:tblStyle w:val="Style1"/>
        <w:tblW w:w="0" w:type="auto"/>
        <w:tblLook w:val="04A0" w:firstRow="1" w:lastRow="0" w:firstColumn="1" w:lastColumn="0" w:noHBand="0" w:noVBand="1"/>
      </w:tblPr>
      <w:tblGrid>
        <w:gridCol w:w="987"/>
        <w:gridCol w:w="1531"/>
        <w:gridCol w:w="5900"/>
        <w:gridCol w:w="1164"/>
      </w:tblGrid>
      <w:tr w:rsidR="00273996"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273996" w:rsidRDefault="00273996" w:rsidP="00FB0418">
            <w:r>
              <w:t>Element</w:t>
            </w:r>
          </w:p>
        </w:tc>
        <w:tc>
          <w:tcPr>
            <w:tcW w:w="0" w:type="auto"/>
          </w:tcPr>
          <w:p w:rsidR="00273996" w:rsidRDefault="00273996" w:rsidP="00FB0418">
            <w:r>
              <w:t>Name</w:t>
            </w:r>
          </w:p>
        </w:tc>
        <w:tc>
          <w:tcPr>
            <w:tcW w:w="0" w:type="auto"/>
          </w:tcPr>
          <w:p w:rsidR="00273996" w:rsidRDefault="00273996" w:rsidP="00FB0418">
            <w:r>
              <w:t>Comment</w:t>
            </w:r>
          </w:p>
        </w:tc>
        <w:tc>
          <w:tcPr>
            <w:tcW w:w="0" w:type="auto"/>
          </w:tcPr>
          <w:p w:rsidR="00273996" w:rsidRDefault="00273996" w:rsidP="00FB0418">
            <w:r>
              <w:t>Proposal</w:t>
            </w:r>
          </w:p>
        </w:tc>
      </w:tr>
      <w:tr w:rsidR="00273996" w:rsidTr="00597A8D">
        <w:tc>
          <w:tcPr>
            <w:tcW w:w="0" w:type="auto"/>
          </w:tcPr>
          <w:p w:rsidR="00273996" w:rsidRDefault="00273996" w:rsidP="00FB0418">
            <w:pPr>
              <w:jc w:val="left"/>
            </w:pPr>
            <w:r>
              <w:t>Attribute</w:t>
            </w:r>
          </w:p>
        </w:tc>
        <w:tc>
          <w:tcPr>
            <w:tcW w:w="0" w:type="auto"/>
          </w:tcPr>
          <w:p w:rsidR="00273996" w:rsidRDefault="00273996" w:rsidP="00FB0418">
            <w:pPr>
              <w:jc w:val="left"/>
            </w:pPr>
            <w:proofErr w:type="spellStart"/>
            <w:r>
              <w:t>ReadinessState</w:t>
            </w:r>
            <w:proofErr w:type="spellEnd"/>
          </w:p>
        </w:tc>
        <w:tc>
          <w:tcPr>
            <w:tcW w:w="0" w:type="auto"/>
          </w:tcPr>
          <w:p w:rsidR="00273996" w:rsidRDefault="00273996" w:rsidP="00FB0418">
            <w:pPr>
              <w:jc w:val="left"/>
            </w:pPr>
            <w:r>
              <w:t xml:space="preserve">Unclear how to use this attribute (definition is missing from Standard Agreement). The use of </w:t>
            </w:r>
            <w:proofErr w:type="spellStart"/>
            <w:r>
              <w:t>xsd</w:t>
            </w:r>
            <w:proofErr w:type="gramStart"/>
            <w:r>
              <w:t>:time</w:t>
            </w:r>
            <w:proofErr w:type="spellEnd"/>
            <w:proofErr w:type="gramEnd"/>
            <w:r>
              <w:t xml:space="preserve"> seems to imply “time needed to become ready” as a measure of readiness. If this is the case, the attribute could be renamed to improve the intuitiveness.</w:t>
            </w:r>
          </w:p>
        </w:tc>
        <w:tc>
          <w:tcPr>
            <w:tcW w:w="0" w:type="auto"/>
          </w:tcPr>
          <w:p w:rsidR="00273996" w:rsidRDefault="00597A8D" w:rsidP="00FB0418">
            <w:pPr>
              <w:jc w:val="left"/>
            </w:pPr>
            <w:r>
              <w:t>Clarify definition</w:t>
            </w:r>
          </w:p>
        </w:tc>
      </w:tr>
    </w:tbl>
    <w:p w:rsidR="00273996" w:rsidRPr="00F9784D" w:rsidRDefault="00273996" w:rsidP="00273996"/>
    <w:p w:rsidR="00273996" w:rsidRDefault="00273996" w:rsidP="00273996">
      <w:pPr>
        <w:pStyle w:val="Heading3"/>
      </w:pPr>
      <w:r>
        <w:t>Vessel</w:t>
      </w:r>
    </w:p>
    <w:tbl>
      <w:tblPr>
        <w:tblStyle w:val="Style1"/>
        <w:tblW w:w="0" w:type="auto"/>
        <w:tblLook w:val="04A0" w:firstRow="1" w:lastRow="0" w:firstColumn="1" w:lastColumn="0" w:noHBand="0" w:noVBand="1"/>
      </w:tblPr>
      <w:tblGrid>
        <w:gridCol w:w="987"/>
        <w:gridCol w:w="2379"/>
        <w:gridCol w:w="3886"/>
        <w:gridCol w:w="2330"/>
      </w:tblGrid>
      <w:tr w:rsidR="00273996"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273996" w:rsidRDefault="00273996" w:rsidP="00FB0418">
            <w:r>
              <w:t>Element</w:t>
            </w:r>
          </w:p>
        </w:tc>
        <w:tc>
          <w:tcPr>
            <w:tcW w:w="0" w:type="auto"/>
          </w:tcPr>
          <w:p w:rsidR="00273996" w:rsidRDefault="00273996" w:rsidP="00FB0418">
            <w:r>
              <w:t>Name</w:t>
            </w:r>
          </w:p>
        </w:tc>
        <w:tc>
          <w:tcPr>
            <w:tcW w:w="0" w:type="auto"/>
          </w:tcPr>
          <w:p w:rsidR="00273996" w:rsidRDefault="00273996" w:rsidP="00FB0418">
            <w:r>
              <w:t>Comment</w:t>
            </w:r>
          </w:p>
        </w:tc>
        <w:tc>
          <w:tcPr>
            <w:tcW w:w="0" w:type="auto"/>
          </w:tcPr>
          <w:p w:rsidR="00273996" w:rsidRDefault="00273996" w:rsidP="00FB0418">
            <w:r>
              <w:t>Proposal</w:t>
            </w:r>
          </w:p>
        </w:tc>
      </w:tr>
      <w:tr w:rsidR="00273996" w:rsidTr="00597A8D">
        <w:tc>
          <w:tcPr>
            <w:tcW w:w="0" w:type="auto"/>
          </w:tcPr>
          <w:p w:rsidR="00273996" w:rsidRDefault="00273996" w:rsidP="00597A8D">
            <w:pPr>
              <w:jc w:val="left"/>
            </w:pPr>
            <w:r>
              <w:t>Attribute</w:t>
            </w:r>
          </w:p>
        </w:tc>
        <w:tc>
          <w:tcPr>
            <w:tcW w:w="0" w:type="auto"/>
          </w:tcPr>
          <w:p w:rsidR="00273996" w:rsidRDefault="00273996" w:rsidP="00597A8D">
            <w:pPr>
              <w:jc w:val="left"/>
            </w:pPr>
            <w:proofErr w:type="spellStart"/>
            <w:r>
              <w:t>RegionalIdentification</w:t>
            </w:r>
            <w:proofErr w:type="spellEnd"/>
          </w:p>
        </w:tc>
        <w:tc>
          <w:tcPr>
            <w:tcW w:w="0" w:type="auto"/>
          </w:tcPr>
          <w:p w:rsidR="00273996" w:rsidRDefault="00273996" w:rsidP="00597A8D">
            <w:pPr>
              <w:jc w:val="left"/>
            </w:pPr>
            <w:r>
              <w:t>Unclear how to use this attribute (definition is missing from Standard Agreement).</w:t>
            </w:r>
          </w:p>
        </w:tc>
        <w:tc>
          <w:tcPr>
            <w:tcW w:w="0" w:type="auto"/>
          </w:tcPr>
          <w:p w:rsidR="00273996" w:rsidRDefault="00273996" w:rsidP="00597A8D">
            <w:pPr>
              <w:jc w:val="left"/>
            </w:pPr>
            <w:r>
              <w:t>Improve definition in Standard Agreement</w:t>
            </w:r>
          </w:p>
        </w:tc>
      </w:tr>
      <w:tr w:rsidR="005646ED" w:rsidTr="00597A8D">
        <w:tc>
          <w:tcPr>
            <w:tcW w:w="0" w:type="auto"/>
          </w:tcPr>
          <w:p w:rsidR="005646ED" w:rsidRDefault="005646ED" w:rsidP="00597A8D">
            <w:pPr>
              <w:jc w:val="left"/>
            </w:pPr>
            <w:r>
              <w:t>Attribute</w:t>
            </w:r>
          </w:p>
        </w:tc>
        <w:tc>
          <w:tcPr>
            <w:tcW w:w="0" w:type="auto"/>
          </w:tcPr>
          <w:p w:rsidR="005646ED" w:rsidRDefault="005646ED" w:rsidP="00597A8D">
            <w:pPr>
              <w:jc w:val="left"/>
            </w:pPr>
            <w:proofErr w:type="spellStart"/>
            <w:r>
              <w:t>IRNumber_FishingVessel</w:t>
            </w:r>
            <w:proofErr w:type="spellEnd"/>
          </w:p>
        </w:tc>
        <w:tc>
          <w:tcPr>
            <w:tcW w:w="0" w:type="auto"/>
          </w:tcPr>
          <w:p w:rsidR="005646ED" w:rsidRDefault="005646ED" w:rsidP="00597A8D">
            <w:pPr>
              <w:jc w:val="left"/>
            </w:pPr>
            <w:r>
              <w:t>The only attribute in the model with an underscore</w:t>
            </w:r>
          </w:p>
        </w:tc>
        <w:tc>
          <w:tcPr>
            <w:tcW w:w="0" w:type="auto"/>
          </w:tcPr>
          <w:p w:rsidR="005646ED" w:rsidRDefault="005646ED" w:rsidP="00597A8D">
            <w:pPr>
              <w:jc w:val="left"/>
            </w:pPr>
            <w:r>
              <w:t>Rename</w:t>
            </w:r>
          </w:p>
        </w:tc>
      </w:tr>
    </w:tbl>
    <w:p w:rsidR="00273996" w:rsidRPr="00095A69" w:rsidRDefault="00273996" w:rsidP="00273996"/>
    <w:p w:rsidR="00273996" w:rsidRDefault="00273996" w:rsidP="00273996">
      <w:pPr>
        <w:pStyle w:val="Heading3"/>
      </w:pPr>
      <w:r>
        <w:t>Cargo</w:t>
      </w:r>
    </w:p>
    <w:tbl>
      <w:tblPr>
        <w:tblStyle w:val="Style1"/>
        <w:tblW w:w="0" w:type="auto"/>
        <w:tblLook w:val="04A0" w:firstRow="1" w:lastRow="0" w:firstColumn="1" w:lastColumn="0" w:noHBand="0" w:noVBand="1"/>
      </w:tblPr>
      <w:tblGrid>
        <w:gridCol w:w="987"/>
        <w:gridCol w:w="1121"/>
        <w:gridCol w:w="3477"/>
        <w:gridCol w:w="3997"/>
      </w:tblGrid>
      <w:tr w:rsidR="00273996"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273996" w:rsidRDefault="00273996" w:rsidP="00FB0418">
            <w:r>
              <w:t>Element</w:t>
            </w:r>
          </w:p>
        </w:tc>
        <w:tc>
          <w:tcPr>
            <w:tcW w:w="0" w:type="auto"/>
          </w:tcPr>
          <w:p w:rsidR="00273996" w:rsidRDefault="00273996" w:rsidP="00FB0418">
            <w:r>
              <w:t>Name</w:t>
            </w:r>
          </w:p>
        </w:tc>
        <w:tc>
          <w:tcPr>
            <w:tcW w:w="0" w:type="auto"/>
          </w:tcPr>
          <w:p w:rsidR="00273996" w:rsidRDefault="00273996" w:rsidP="00FB0418">
            <w:r>
              <w:t>Comment</w:t>
            </w:r>
          </w:p>
        </w:tc>
        <w:tc>
          <w:tcPr>
            <w:tcW w:w="0" w:type="auto"/>
          </w:tcPr>
          <w:p w:rsidR="00273996" w:rsidRDefault="00273996" w:rsidP="00FB0418">
            <w:r>
              <w:t>Proposal</w:t>
            </w:r>
          </w:p>
        </w:tc>
      </w:tr>
      <w:tr w:rsidR="00273996" w:rsidTr="00597A8D">
        <w:tc>
          <w:tcPr>
            <w:tcW w:w="0" w:type="auto"/>
          </w:tcPr>
          <w:p w:rsidR="00273996" w:rsidRDefault="00273996" w:rsidP="00FB0418">
            <w:pPr>
              <w:jc w:val="left"/>
            </w:pPr>
            <w:r>
              <w:t>Attribute</w:t>
            </w:r>
          </w:p>
        </w:tc>
        <w:tc>
          <w:tcPr>
            <w:tcW w:w="0" w:type="auto"/>
          </w:tcPr>
          <w:p w:rsidR="00273996" w:rsidRDefault="00273996" w:rsidP="00FB0418">
            <w:pPr>
              <w:jc w:val="left"/>
            </w:pPr>
            <w:proofErr w:type="spellStart"/>
            <w:r>
              <w:t>CargoType</w:t>
            </w:r>
            <w:proofErr w:type="spellEnd"/>
          </w:p>
        </w:tc>
        <w:tc>
          <w:tcPr>
            <w:tcW w:w="0" w:type="auto"/>
          </w:tcPr>
          <w:p w:rsidR="00273996" w:rsidRDefault="00273996" w:rsidP="00FB0418">
            <w:pPr>
              <w:jc w:val="left"/>
            </w:pPr>
            <w:r>
              <w:t>There is no type for mixed cargo</w:t>
            </w:r>
          </w:p>
        </w:tc>
        <w:tc>
          <w:tcPr>
            <w:tcW w:w="0" w:type="auto"/>
          </w:tcPr>
          <w:p w:rsidR="00273996" w:rsidRDefault="00273996" w:rsidP="00FB0418">
            <w:pPr>
              <w:jc w:val="left"/>
            </w:pPr>
            <w:r>
              <w:t xml:space="preserve">Add an enumeration type for mixed cargo and add a </w:t>
            </w:r>
            <w:proofErr w:type="spellStart"/>
            <w:r>
              <w:t>CargoType</w:t>
            </w:r>
            <w:proofErr w:type="spellEnd"/>
            <w:r>
              <w:t xml:space="preserve"> attribute to Cargo Unit (see below)</w:t>
            </w:r>
          </w:p>
        </w:tc>
      </w:tr>
      <w:tr w:rsidR="00B24215" w:rsidTr="00597A8D">
        <w:tc>
          <w:tcPr>
            <w:tcW w:w="0" w:type="auto"/>
          </w:tcPr>
          <w:p w:rsidR="00B24215" w:rsidRDefault="00B24215" w:rsidP="00FB0418">
            <w:pPr>
              <w:jc w:val="left"/>
            </w:pPr>
          </w:p>
        </w:tc>
        <w:tc>
          <w:tcPr>
            <w:tcW w:w="0" w:type="auto"/>
          </w:tcPr>
          <w:p w:rsidR="00B24215" w:rsidRDefault="00B24215" w:rsidP="00FB0418">
            <w:pPr>
              <w:jc w:val="left"/>
            </w:pPr>
          </w:p>
        </w:tc>
        <w:tc>
          <w:tcPr>
            <w:tcW w:w="0" w:type="auto"/>
          </w:tcPr>
          <w:p w:rsidR="00B24215" w:rsidRDefault="00B24215" w:rsidP="00FB0418">
            <w:pPr>
              <w:jc w:val="left"/>
            </w:pPr>
            <w:r>
              <w:t>It is useful to have an attribute for a high-level summary/description of the cargo</w:t>
            </w:r>
          </w:p>
        </w:tc>
        <w:tc>
          <w:tcPr>
            <w:tcW w:w="0" w:type="auto"/>
          </w:tcPr>
          <w:p w:rsidR="00B24215" w:rsidRDefault="00B24215" w:rsidP="00B24215">
            <w:pPr>
              <w:jc w:val="left"/>
            </w:pPr>
            <w:r>
              <w:t>Consider adding “</w:t>
            </w:r>
            <w:proofErr w:type="spellStart"/>
            <w:r>
              <w:t>SummaryDescription</w:t>
            </w:r>
            <w:proofErr w:type="spellEnd"/>
            <w:r>
              <w:t>” attribute</w:t>
            </w:r>
          </w:p>
        </w:tc>
      </w:tr>
    </w:tbl>
    <w:p w:rsidR="00273996" w:rsidRDefault="00273996" w:rsidP="00273996"/>
    <w:p w:rsidR="00273996" w:rsidRDefault="00273996" w:rsidP="00273996">
      <w:pPr>
        <w:pStyle w:val="Heading3"/>
      </w:pPr>
      <w:proofErr w:type="spellStart"/>
      <w:r>
        <w:t>CargoUnit</w:t>
      </w:r>
      <w:proofErr w:type="spellEnd"/>
    </w:p>
    <w:tbl>
      <w:tblPr>
        <w:tblStyle w:val="Style1"/>
        <w:tblW w:w="0" w:type="auto"/>
        <w:tblLook w:val="04A0" w:firstRow="1" w:lastRow="0" w:firstColumn="1" w:lastColumn="0" w:noHBand="0" w:noVBand="1"/>
      </w:tblPr>
      <w:tblGrid>
        <w:gridCol w:w="927"/>
        <w:gridCol w:w="714"/>
        <w:gridCol w:w="4095"/>
        <w:gridCol w:w="3846"/>
      </w:tblGrid>
      <w:tr w:rsidR="00273996"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273996" w:rsidRDefault="00273996" w:rsidP="00FB0418">
            <w:r>
              <w:t>Element</w:t>
            </w:r>
          </w:p>
        </w:tc>
        <w:tc>
          <w:tcPr>
            <w:tcW w:w="0" w:type="auto"/>
          </w:tcPr>
          <w:p w:rsidR="00273996" w:rsidRDefault="00273996" w:rsidP="00FB0418">
            <w:r>
              <w:t>Name</w:t>
            </w:r>
          </w:p>
        </w:tc>
        <w:tc>
          <w:tcPr>
            <w:tcW w:w="0" w:type="auto"/>
          </w:tcPr>
          <w:p w:rsidR="00273996" w:rsidRDefault="00273996" w:rsidP="00FB0418">
            <w:r>
              <w:t>Comment</w:t>
            </w:r>
          </w:p>
        </w:tc>
        <w:tc>
          <w:tcPr>
            <w:tcW w:w="0" w:type="auto"/>
          </w:tcPr>
          <w:p w:rsidR="00273996" w:rsidRDefault="00273996" w:rsidP="00FB0418">
            <w:r>
              <w:t>Proposal</w:t>
            </w:r>
          </w:p>
        </w:tc>
      </w:tr>
      <w:tr w:rsidR="00273996" w:rsidTr="00597A8D">
        <w:tc>
          <w:tcPr>
            <w:tcW w:w="0" w:type="auto"/>
          </w:tcPr>
          <w:p w:rsidR="00273996" w:rsidRDefault="00273996" w:rsidP="00FB0418">
            <w:pPr>
              <w:jc w:val="left"/>
            </w:pPr>
          </w:p>
        </w:tc>
        <w:tc>
          <w:tcPr>
            <w:tcW w:w="0" w:type="auto"/>
          </w:tcPr>
          <w:p w:rsidR="00273996" w:rsidRDefault="00273996" w:rsidP="00FB0418">
            <w:pPr>
              <w:jc w:val="left"/>
            </w:pPr>
          </w:p>
        </w:tc>
        <w:tc>
          <w:tcPr>
            <w:tcW w:w="0" w:type="auto"/>
          </w:tcPr>
          <w:p w:rsidR="00273996" w:rsidRDefault="00273996" w:rsidP="00FB0418">
            <w:pPr>
              <w:jc w:val="left"/>
            </w:pPr>
            <w:r>
              <w:t xml:space="preserve">Each </w:t>
            </w:r>
            <w:proofErr w:type="spellStart"/>
            <w:r>
              <w:t>CargoUnit</w:t>
            </w:r>
            <w:proofErr w:type="spellEnd"/>
            <w:r>
              <w:t xml:space="preserve"> could be a different type</w:t>
            </w:r>
          </w:p>
        </w:tc>
        <w:tc>
          <w:tcPr>
            <w:tcW w:w="0" w:type="auto"/>
          </w:tcPr>
          <w:p w:rsidR="00273996" w:rsidRDefault="00273996" w:rsidP="00FB0418">
            <w:pPr>
              <w:jc w:val="left"/>
            </w:pPr>
            <w:r>
              <w:t xml:space="preserve">Add </w:t>
            </w:r>
            <w:proofErr w:type="spellStart"/>
            <w:r>
              <w:t>CargoType</w:t>
            </w:r>
            <w:proofErr w:type="spellEnd"/>
            <w:r>
              <w:t xml:space="preserve"> attribute to </w:t>
            </w:r>
            <w:proofErr w:type="spellStart"/>
            <w:r>
              <w:t>CargoUnit</w:t>
            </w:r>
            <w:proofErr w:type="spellEnd"/>
          </w:p>
        </w:tc>
      </w:tr>
      <w:tr w:rsidR="00001844" w:rsidTr="00597A8D">
        <w:tc>
          <w:tcPr>
            <w:tcW w:w="0" w:type="auto"/>
          </w:tcPr>
          <w:p w:rsidR="00001844" w:rsidRDefault="00001844" w:rsidP="00FB0418">
            <w:pPr>
              <w:jc w:val="left"/>
            </w:pPr>
          </w:p>
        </w:tc>
        <w:tc>
          <w:tcPr>
            <w:tcW w:w="0" w:type="auto"/>
          </w:tcPr>
          <w:p w:rsidR="00001844" w:rsidRDefault="00001844" w:rsidP="00FB0418">
            <w:pPr>
              <w:jc w:val="left"/>
            </w:pPr>
          </w:p>
        </w:tc>
        <w:tc>
          <w:tcPr>
            <w:tcW w:w="0" w:type="auto"/>
          </w:tcPr>
          <w:p w:rsidR="00001844" w:rsidRDefault="00001844" w:rsidP="00FB0418">
            <w:pPr>
              <w:jc w:val="left"/>
            </w:pPr>
            <w:r>
              <w:t>It is often required to report the number of packages within a cargo unit</w:t>
            </w:r>
          </w:p>
        </w:tc>
        <w:tc>
          <w:tcPr>
            <w:tcW w:w="0" w:type="auto"/>
          </w:tcPr>
          <w:p w:rsidR="00001844" w:rsidRDefault="00001844" w:rsidP="00001844">
            <w:pPr>
              <w:jc w:val="left"/>
            </w:pPr>
            <w:r>
              <w:t>Consider adding “</w:t>
            </w:r>
            <w:proofErr w:type="spellStart"/>
            <w:r>
              <w:t>TotalNumberOfPackages</w:t>
            </w:r>
            <w:proofErr w:type="spellEnd"/>
            <w:r>
              <w:t>” attribute</w:t>
            </w:r>
          </w:p>
        </w:tc>
      </w:tr>
    </w:tbl>
    <w:p w:rsidR="00273996" w:rsidRDefault="00273996" w:rsidP="00273996">
      <w:pPr>
        <w:jc w:val="left"/>
        <w:rPr>
          <w:rFonts w:asciiTheme="majorHAnsi" w:eastAsiaTheme="majorEastAsia" w:hAnsiTheme="majorHAnsi" w:cstheme="majorBidi"/>
          <w:b/>
          <w:bCs/>
          <w:color w:val="365F91" w:themeColor="accent1" w:themeShade="BF"/>
          <w:sz w:val="28"/>
          <w:szCs w:val="28"/>
        </w:rPr>
      </w:pPr>
    </w:p>
    <w:p w:rsidR="009C4DF7" w:rsidRDefault="009C4DF7" w:rsidP="009C4DF7">
      <w:pPr>
        <w:pStyle w:val="Heading3"/>
      </w:pPr>
      <w:r>
        <w:t>Risk</w:t>
      </w:r>
    </w:p>
    <w:tbl>
      <w:tblPr>
        <w:tblStyle w:val="Style1"/>
        <w:tblW w:w="0" w:type="auto"/>
        <w:tblLook w:val="04A0" w:firstRow="1" w:lastRow="0" w:firstColumn="1" w:lastColumn="0" w:noHBand="0" w:noVBand="1"/>
      </w:tblPr>
      <w:tblGrid>
        <w:gridCol w:w="1332"/>
        <w:gridCol w:w="1926"/>
        <w:gridCol w:w="4694"/>
        <w:gridCol w:w="1630"/>
      </w:tblGrid>
      <w:tr w:rsidR="009C4DF7"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597A8D">
        <w:tc>
          <w:tcPr>
            <w:tcW w:w="0" w:type="auto"/>
          </w:tcPr>
          <w:p w:rsidR="009C4DF7" w:rsidRDefault="009C4DF7" w:rsidP="00091C69">
            <w:pPr>
              <w:jc w:val="left"/>
            </w:pPr>
            <w:r>
              <w:t>Enumeration</w:t>
            </w:r>
          </w:p>
        </w:tc>
        <w:tc>
          <w:tcPr>
            <w:tcW w:w="0" w:type="auto"/>
          </w:tcPr>
          <w:p w:rsidR="009C4DF7" w:rsidRDefault="009C4DF7" w:rsidP="00091C69">
            <w:pPr>
              <w:jc w:val="left"/>
            </w:pPr>
            <w:proofErr w:type="spellStart"/>
            <w:r>
              <w:t>RiskProbabilityType</w:t>
            </w:r>
            <w:proofErr w:type="spellEnd"/>
          </w:p>
        </w:tc>
        <w:tc>
          <w:tcPr>
            <w:tcW w:w="0" w:type="auto"/>
          </w:tcPr>
          <w:p w:rsidR="009C4DF7" w:rsidRDefault="009C4DF7" w:rsidP="00091C69">
            <w:pPr>
              <w:jc w:val="left"/>
            </w:pPr>
            <w:proofErr w:type="spellStart"/>
            <w:r>
              <w:t>RiskProbabilityType</w:t>
            </w:r>
            <w:proofErr w:type="spellEnd"/>
            <w:r>
              <w:t xml:space="preserve">, </w:t>
            </w:r>
            <w:proofErr w:type="spellStart"/>
            <w:r>
              <w:t>RiskLevelType</w:t>
            </w:r>
            <w:proofErr w:type="spellEnd"/>
            <w:r>
              <w:t xml:space="preserve"> and </w:t>
            </w:r>
            <w:proofErr w:type="spellStart"/>
            <w:r>
              <w:t>RiskSeverityType</w:t>
            </w:r>
            <w:proofErr w:type="spellEnd"/>
            <w:r>
              <w:t xml:space="preserve"> proceed in descending order, with 01 being the highest level. “Rare” (04) and “Improbable” (05) are therefore in the wrong order.</w:t>
            </w:r>
          </w:p>
        </w:tc>
        <w:tc>
          <w:tcPr>
            <w:tcW w:w="0" w:type="auto"/>
          </w:tcPr>
          <w:p w:rsidR="009C4DF7" w:rsidRDefault="009C4DF7" w:rsidP="00091C69">
            <w:pPr>
              <w:jc w:val="left"/>
            </w:pPr>
            <w:r>
              <w:t>Assign 04 = Improbable and 05 = Rare</w:t>
            </w:r>
          </w:p>
        </w:tc>
      </w:tr>
    </w:tbl>
    <w:p w:rsidR="009C4DF7" w:rsidRDefault="009C4DF7" w:rsidP="009C4DF7">
      <w:pPr>
        <w:pStyle w:val="Heading3"/>
      </w:pPr>
      <w:r>
        <w:lastRenderedPageBreak/>
        <w:t>Unique Identifier</w:t>
      </w:r>
    </w:p>
    <w:tbl>
      <w:tblPr>
        <w:tblStyle w:val="Style1"/>
        <w:tblW w:w="0" w:type="auto"/>
        <w:tblLook w:val="04A0" w:firstRow="1" w:lastRow="0" w:firstColumn="1" w:lastColumn="0" w:noHBand="0" w:noVBand="1"/>
      </w:tblPr>
      <w:tblGrid>
        <w:gridCol w:w="1832"/>
        <w:gridCol w:w="1296"/>
        <w:gridCol w:w="4118"/>
        <w:gridCol w:w="2336"/>
      </w:tblGrid>
      <w:tr w:rsidR="009C4DF7" w:rsidTr="00597A8D">
        <w:trPr>
          <w:cnfStyle w:val="100000000000" w:firstRow="1" w:lastRow="0" w:firstColumn="0" w:lastColumn="0" w:oddVBand="0" w:evenVBand="0" w:oddHBand="0" w:evenHBand="0" w:firstRowFirstColumn="0" w:firstRowLastColumn="0" w:lastRowFirstColumn="0" w:lastRowLastColumn="0"/>
        </w:trPr>
        <w:tc>
          <w:tcPr>
            <w:tcW w:w="0" w:type="auto"/>
          </w:tcPr>
          <w:p w:rsidR="009C4DF7" w:rsidRDefault="009C4DF7" w:rsidP="00091C69">
            <w:r>
              <w:t>Element</w:t>
            </w:r>
          </w:p>
        </w:tc>
        <w:tc>
          <w:tcPr>
            <w:tcW w:w="0" w:type="auto"/>
          </w:tcPr>
          <w:p w:rsidR="009C4DF7" w:rsidRDefault="009C4DF7" w:rsidP="00091C69">
            <w:r>
              <w:t>Name</w:t>
            </w:r>
          </w:p>
        </w:tc>
        <w:tc>
          <w:tcPr>
            <w:tcW w:w="0" w:type="auto"/>
          </w:tcPr>
          <w:p w:rsidR="009C4DF7" w:rsidRDefault="009C4DF7" w:rsidP="00091C69">
            <w:r>
              <w:t>Comment</w:t>
            </w:r>
          </w:p>
        </w:tc>
        <w:tc>
          <w:tcPr>
            <w:tcW w:w="0" w:type="auto"/>
          </w:tcPr>
          <w:p w:rsidR="009C4DF7" w:rsidRDefault="009C4DF7" w:rsidP="00091C69">
            <w:r>
              <w:t>Proposal</w:t>
            </w:r>
          </w:p>
        </w:tc>
      </w:tr>
      <w:tr w:rsidR="009C4DF7" w:rsidTr="00597A8D">
        <w:tc>
          <w:tcPr>
            <w:tcW w:w="0" w:type="auto"/>
          </w:tcPr>
          <w:p w:rsidR="009C4DF7" w:rsidRDefault="009C4DF7" w:rsidP="00091C69">
            <w:pPr>
              <w:jc w:val="left"/>
            </w:pPr>
            <w:r>
              <w:t>Attribute</w:t>
            </w:r>
          </w:p>
        </w:tc>
        <w:tc>
          <w:tcPr>
            <w:tcW w:w="0" w:type="auto"/>
          </w:tcPr>
          <w:p w:rsidR="009C4DF7" w:rsidRDefault="009C4DF7" w:rsidP="00091C69">
            <w:pPr>
              <w:jc w:val="left"/>
            </w:pPr>
            <w:proofErr w:type="spellStart"/>
            <w:r>
              <w:t>GeneratedIn</w:t>
            </w:r>
            <w:proofErr w:type="spellEnd"/>
          </w:p>
        </w:tc>
        <w:tc>
          <w:tcPr>
            <w:tcW w:w="0" w:type="auto"/>
          </w:tcPr>
          <w:p w:rsidR="009C4DF7" w:rsidRDefault="009C4DF7" w:rsidP="00091C69">
            <w:pPr>
              <w:jc w:val="left"/>
            </w:pPr>
            <w:r>
              <w:t>“Generated In” sounds slightly strange grammatically</w:t>
            </w:r>
          </w:p>
        </w:tc>
        <w:tc>
          <w:tcPr>
            <w:tcW w:w="0" w:type="auto"/>
          </w:tcPr>
          <w:p w:rsidR="009C4DF7" w:rsidRDefault="009C4DF7" w:rsidP="00091C69">
            <w:pPr>
              <w:jc w:val="left"/>
            </w:pPr>
            <w:r>
              <w:t>Change to “</w:t>
            </w:r>
            <w:proofErr w:type="spellStart"/>
            <w:r>
              <w:t>GeneratedAt</w:t>
            </w:r>
            <w:proofErr w:type="spellEnd"/>
            <w:r>
              <w:t>” or “</w:t>
            </w:r>
            <w:proofErr w:type="spellStart"/>
            <w:r>
              <w:t>GeneratedOn</w:t>
            </w:r>
            <w:proofErr w:type="spellEnd"/>
            <w:r>
              <w:t>”</w:t>
            </w:r>
          </w:p>
        </w:tc>
      </w:tr>
      <w:tr w:rsidR="009C4DF7" w:rsidTr="00597A8D">
        <w:tc>
          <w:tcPr>
            <w:tcW w:w="0" w:type="auto"/>
          </w:tcPr>
          <w:p w:rsidR="009C4DF7" w:rsidRPr="009C4DF7" w:rsidRDefault="009C4DF7" w:rsidP="00091C69">
            <w:pPr>
              <w:jc w:val="left"/>
            </w:pPr>
            <w:r w:rsidRPr="009C4DF7">
              <w:t>Association Class</w:t>
            </w:r>
          </w:p>
          <w:p w:rsidR="009C4DF7" w:rsidRPr="009C4DF7" w:rsidRDefault="009C4DF7" w:rsidP="00091C69">
            <w:pPr>
              <w:jc w:val="left"/>
            </w:pPr>
            <w:r w:rsidRPr="009C4DF7">
              <w:t>(</w:t>
            </w:r>
            <w:proofErr w:type="spellStart"/>
            <w:r w:rsidRPr="009C4DF7">
              <w:t>IsCorrelatedWith</w:t>
            </w:r>
            <w:proofErr w:type="spellEnd"/>
            <w:r w:rsidRPr="009C4DF7">
              <w:t>)</w:t>
            </w:r>
          </w:p>
          <w:p w:rsidR="009C4DF7" w:rsidRPr="009C4DF7" w:rsidRDefault="009C4DF7" w:rsidP="00091C69">
            <w:pPr>
              <w:jc w:val="left"/>
            </w:pPr>
          </w:p>
          <w:p w:rsidR="009C4DF7" w:rsidRDefault="009C4DF7" w:rsidP="00091C69">
            <w:pPr>
              <w:jc w:val="left"/>
            </w:pPr>
            <w:r w:rsidRPr="009C4DF7">
              <w:t>Attribute</w:t>
            </w:r>
          </w:p>
        </w:tc>
        <w:tc>
          <w:tcPr>
            <w:tcW w:w="0" w:type="auto"/>
          </w:tcPr>
          <w:p w:rsidR="009C4DF7" w:rsidRDefault="009C4DF7" w:rsidP="00091C69">
            <w:pPr>
              <w:jc w:val="left"/>
            </w:pPr>
            <w:proofErr w:type="spellStart"/>
            <w:r>
              <w:t>CorrelatedIn</w:t>
            </w:r>
            <w:proofErr w:type="spellEnd"/>
          </w:p>
        </w:tc>
        <w:tc>
          <w:tcPr>
            <w:tcW w:w="0" w:type="auto"/>
          </w:tcPr>
          <w:p w:rsidR="009C4DF7" w:rsidRDefault="009C4DF7" w:rsidP="00091C69">
            <w:pPr>
              <w:jc w:val="left"/>
            </w:pPr>
            <w:r>
              <w:t xml:space="preserve">The XSD </w:t>
            </w:r>
            <w:proofErr w:type="spellStart"/>
            <w:r>
              <w:t>DateTime</w:t>
            </w:r>
            <w:proofErr w:type="spellEnd"/>
            <w:r>
              <w:t xml:space="preserve"> type does not allow to specify a time period (e.g. start and finish, or duration) for the correlation</w:t>
            </w:r>
          </w:p>
        </w:tc>
        <w:tc>
          <w:tcPr>
            <w:tcW w:w="0" w:type="auto"/>
          </w:tcPr>
          <w:p w:rsidR="009C4DF7" w:rsidRDefault="009C4DF7" w:rsidP="00091C69">
            <w:pPr>
              <w:jc w:val="left"/>
            </w:pPr>
            <w:r>
              <w:t>Change type to Period</w:t>
            </w:r>
          </w:p>
        </w:tc>
      </w:tr>
    </w:tbl>
    <w:p w:rsidR="009C4DF7" w:rsidRDefault="009C4DF7" w:rsidP="009C4DF7"/>
    <w:p w:rsidR="007A606B" w:rsidRDefault="007A606B" w:rsidP="007A606B">
      <w:pPr>
        <w:pStyle w:val="Heading2"/>
      </w:pPr>
      <w:r>
        <w:t>Issues in UML which are resolved in XSD</w:t>
      </w:r>
    </w:p>
    <w:p w:rsidR="00315D33" w:rsidRPr="00315D33" w:rsidRDefault="00315D33" w:rsidP="00315D33">
      <w:r>
        <w:t>The following table is a list of issues which were identified in the UML diagrams but which have been resolved already in the XSD schemas.</w:t>
      </w:r>
    </w:p>
    <w:tbl>
      <w:tblPr>
        <w:tblStyle w:val="Style1"/>
        <w:tblW w:w="0" w:type="auto"/>
        <w:tblLook w:val="04A0" w:firstRow="1" w:lastRow="0" w:firstColumn="1" w:lastColumn="0" w:noHBand="0" w:noVBand="1"/>
      </w:tblPr>
      <w:tblGrid>
        <w:gridCol w:w="1642"/>
        <w:gridCol w:w="2155"/>
        <w:gridCol w:w="3550"/>
        <w:gridCol w:w="2235"/>
      </w:tblGrid>
      <w:tr w:rsidR="00653F18" w:rsidTr="00653F18">
        <w:trPr>
          <w:cnfStyle w:val="100000000000" w:firstRow="1" w:lastRow="0" w:firstColumn="0" w:lastColumn="0" w:oddVBand="0" w:evenVBand="0" w:oddHBand="0" w:evenHBand="0" w:firstRowFirstColumn="0" w:firstRowLastColumn="0" w:lastRowFirstColumn="0" w:lastRowLastColumn="0"/>
        </w:trPr>
        <w:tc>
          <w:tcPr>
            <w:tcW w:w="0" w:type="auto"/>
          </w:tcPr>
          <w:p w:rsidR="007A606B" w:rsidRDefault="007A606B" w:rsidP="00091C69">
            <w:r>
              <w:t>Class</w:t>
            </w:r>
          </w:p>
        </w:tc>
        <w:tc>
          <w:tcPr>
            <w:tcW w:w="0" w:type="auto"/>
          </w:tcPr>
          <w:p w:rsidR="007A606B" w:rsidRDefault="007A606B" w:rsidP="007A606B">
            <w:r>
              <w:t>Attribute/Association</w:t>
            </w:r>
          </w:p>
        </w:tc>
        <w:tc>
          <w:tcPr>
            <w:tcW w:w="0" w:type="auto"/>
          </w:tcPr>
          <w:p w:rsidR="007A606B" w:rsidRDefault="007A606B" w:rsidP="00091C69">
            <w:r>
              <w:t>Comment</w:t>
            </w:r>
          </w:p>
        </w:tc>
        <w:tc>
          <w:tcPr>
            <w:tcW w:w="0" w:type="auto"/>
          </w:tcPr>
          <w:p w:rsidR="007A606B" w:rsidRDefault="007A606B" w:rsidP="00091C69">
            <w:r>
              <w:t>Proposal</w:t>
            </w:r>
          </w:p>
        </w:tc>
      </w:tr>
      <w:tr w:rsidR="007A606B" w:rsidTr="00653F18">
        <w:tc>
          <w:tcPr>
            <w:tcW w:w="0" w:type="auto"/>
            <w:shd w:val="clear" w:color="auto" w:fill="auto"/>
          </w:tcPr>
          <w:p w:rsidR="007A606B" w:rsidRDefault="007A606B" w:rsidP="00091C69">
            <w:pPr>
              <w:jc w:val="left"/>
            </w:pPr>
            <w:proofErr w:type="spellStart"/>
            <w:r>
              <w:t>UniqueIdentifier</w:t>
            </w:r>
            <w:proofErr w:type="spellEnd"/>
          </w:p>
        </w:tc>
        <w:tc>
          <w:tcPr>
            <w:tcW w:w="0" w:type="auto"/>
            <w:shd w:val="clear" w:color="auto" w:fill="auto"/>
          </w:tcPr>
          <w:p w:rsidR="007A606B" w:rsidRDefault="007A606B" w:rsidP="00091C69">
            <w:pPr>
              <w:jc w:val="left"/>
            </w:pPr>
            <w:proofErr w:type="spellStart"/>
            <w:r>
              <w:t>correlatesTo</w:t>
            </w:r>
            <w:proofErr w:type="spellEnd"/>
          </w:p>
        </w:tc>
        <w:tc>
          <w:tcPr>
            <w:tcW w:w="0" w:type="auto"/>
            <w:shd w:val="clear" w:color="auto" w:fill="auto"/>
          </w:tcPr>
          <w:p w:rsidR="007A606B" w:rsidRDefault="007A606B" w:rsidP="00091C69">
            <w:pPr>
              <w:jc w:val="left"/>
            </w:pPr>
            <w:r>
              <w:t>Inconsistent naming convention</w:t>
            </w:r>
          </w:p>
        </w:tc>
        <w:tc>
          <w:tcPr>
            <w:tcW w:w="0" w:type="auto"/>
            <w:shd w:val="clear" w:color="auto" w:fill="auto"/>
          </w:tcPr>
          <w:p w:rsidR="007A606B" w:rsidRDefault="007A606B" w:rsidP="00091C69">
            <w:pPr>
              <w:jc w:val="left"/>
            </w:pPr>
            <w:r>
              <w:t>Change to “</w:t>
            </w:r>
            <w:proofErr w:type="spellStart"/>
            <w:r>
              <w:t>CorrelatesTo</w:t>
            </w:r>
            <w:proofErr w:type="spellEnd"/>
            <w:r>
              <w:t>”</w:t>
            </w:r>
          </w:p>
        </w:tc>
      </w:tr>
      <w:tr w:rsidR="007A606B" w:rsidTr="00653F18">
        <w:tc>
          <w:tcPr>
            <w:tcW w:w="0" w:type="auto"/>
            <w:shd w:val="clear" w:color="auto" w:fill="auto"/>
          </w:tcPr>
          <w:p w:rsidR="007A606B" w:rsidRDefault="007A606B" w:rsidP="00091C69">
            <w:pPr>
              <w:jc w:val="left"/>
            </w:pPr>
            <w:proofErr w:type="spellStart"/>
            <w:r>
              <w:t>UniqueIdentifier</w:t>
            </w:r>
            <w:proofErr w:type="spellEnd"/>
          </w:p>
        </w:tc>
        <w:tc>
          <w:tcPr>
            <w:tcW w:w="0" w:type="auto"/>
            <w:shd w:val="clear" w:color="auto" w:fill="auto"/>
          </w:tcPr>
          <w:p w:rsidR="007A606B" w:rsidRDefault="007A606B" w:rsidP="00091C69">
            <w:pPr>
              <w:jc w:val="left"/>
            </w:pPr>
            <w:proofErr w:type="spellStart"/>
            <w:r>
              <w:t>correlatedBy</w:t>
            </w:r>
            <w:proofErr w:type="spellEnd"/>
          </w:p>
        </w:tc>
        <w:tc>
          <w:tcPr>
            <w:tcW w:w="0" w:type="auto"/>
            <w:shd w:val="clear" w:color="auto" w:fill="auto"/>
          </w:tcPr>
          <w:p w:rsidR="007A606B" w:rsidRDefault="007A606B" w:rsidP="00091C69">
            <w:pPr>
              <w:jc w:val="left"/>
            </w:pPr>
            <w:r>
              <w:t>Inconsistent naming convention</w:t>
            </w:r>
          </w:p>
        </w:tc>
        <w:tc>
          <w:tcPr>
            <w:tcW w:w="0" w:type="auto"/>
            <w:shd w:val="clear" w:color="auto" w:fill="auto"/>
          </w:tcPr>
          <w:p w:rsidR="007A606B" w:rsidRDefault="007A606B" w:rsidP="00091C69">
            <w:pPr>
              <w:jc w:val="left"/>
            </w:pPr>
            <w:r>
              <w:t>Change to “</w:t>
            </w:r>
            <w:proofErr w:type="spellStart"/>
            <w:r>
              <w:t>CorrelatedBy</w:t>
            </w:r>
            <w:proofErr w:type="spellEnd"/>
            <w:r>
              <w:t>”</w:t>
            </w:r>
          </w:p>
        </w:tc>
      </w:tr>
      <w:tr w:rsidR="007A606B" w:rsidTr="00653F18">
        <w:tc>
          <w:tcPr>
            <w:tcW w:w="0" w:type="auto"/>
            <w:shd w:val="clear" w:color="auto" w:fill="auto"/>
          </w:tcPr>
          <w:p w:rsidR="007A606B" w:rsidRDefault="007A606B" w:rsidP="00091C69">
            <w:pPr>
              <w:jc w:val="left"/>
            </w:pPr>
            <w:r>
              <w:t>Metadata</w:t>
            </w:r>
          </w:p>
        </w:tc>
        <w:tc>
          <w:tcPr>
            <w:tcW w:w="0" w:type="auto"/>
            <w:shd w:val="clear" w:color="auto" w:fill="auto"/>
          </w:tcPr>
          <w:p w:rsidR="007A606B" w:rsidRDefault="007A606B" w:rsidP="00091C69">
            <w:pPr>
              <w:jc w:val="left"/>
            </w:pPr>
            <w:r>
              <w:t>Language</w:t>
            </w:r>
          </w:p>
        </w:tc>
        <w:tc>
          <w:tcPr>
            <w:tcW w:w="0" w:type="auto"/>
            <w:shd w:val="clear" w:color="auto" w:fill="auto"/>
          </w:tcPr>
          <w:p w:rsidR="007A606B" w:rsidRDefault="007A606B" w:rsidP="00091C69">
            <w:pPr>
              <w:jc w:val="left"/>
            </w:pPr>
            <w:r>
              <w:t>A simple string data type might not be robust enough</w:t>
            </w:r>
          </w:p>
        </w:tc>
        <w:tc>
          <w:tcPr>
            <w:tcW w:w="0" w:type="auto"/>
            <w:shd w:val="clear" w:color="auto" w:fill="auto"/>
          </w:tcPr>
          <w:p w:rsidR="007A606B" w:rsidRDefault="007A606B" w:rsidP="00315D33">
            <w:pPr>
              <w:jc w:val="left"/>
            </w:pPr>
            <w:r w:rsidRPr="00315D33">
              <w:t xml:space="preserve">Use </w:t>
            </w:r>
            <w:r w:rsidR="00315D33" w:rsidRPr="00315D33">
              <w:t>a code list/enumerated type</w:t>
            </w:r>
          </w:p>
        </w:tc>
      </w:tr>
      <w:tr w:rsidR="007A606B" w:rsidTr="00653F18">
        <w:tc>
          <w:tcPr>
            <w:tcW w:w="0" w:type="auto"/>
            <w:shd w:val="clear" w:color="auto" w:fill="auto"/>
          </w:tcPr>
          <w:p w:rsidR="007A606B" w:rsidRDefault="007A606B" w:rsidP="00091C69">
            <w:pPr>
              <w:jc w:val="left"/>
            </w:pPr>
            <w:r>
              <w:t>Agent</w:t>
            </w:r>
          </w:p>
        </w:tc>
        <w:tc>
          <w:tcPr>
            <w:tcW w:w="0" w:type="auto"/>
            <w:shd w:val="clear" w:color="auto" w:fill="auto"/>
          </w:tcPr>
          <w:p w:rsidR="007A606B" w:rsidRDefault="007A606B" w:rsidP="00091C69">
            <w:pPr>
              <w:jc w:val="left"/>
            </w:pPr>
            <w:r>
              <w:t>Nationality</w:t>
            </w:r>
          </w:p>
        </w:tc>
        <w:tc>
          <w:tcPr>
            <w:tcW w:w="0" w:type="auto"/>
            <w:shd w:val="clear" w:color="auto" w:fill="auto"/>
          </w:tcPr>
          <w:p w:rsidR="007A606B" w:rsidRDefault="007A606B" w:rsidP="00091C69">
            <w:pPr>
              <w:jc w:val="left"/>
            </w:pPr>
            <w:r>
              <w:t>A simple string data type might not be robust enough</w:t>
            </w:r>
          </w:p>
        </w:tc>
        <w:tc>
          <w:tcPr>
            <w:tcW w:w="0" w:type="auto"/>
            <w:shd w:val="clear" w:color="auto" w:fill="auto"/>
          </w:tcPr>
          <w:p w:rsidR="007A606B" w:rsidRDefault="00315D33" w:rsidP="00091C69">
            <w:pPr>
              <w:jc w:val="left"/>
            </w:pPr>
            <w:r w:rsidRPr="00315D33">
              <w:t>Use a code list/enumerated type</w:t>
            </w:r>
          </w:p>
        </w:tc>
      </w:tr>
      <w:tr w:rsidR="00315D33" w:rsidTr="00653F18">
        <w:tc>
          <w:tcPr>
            <w:tcW w:w="0" w:type="auto"/>
            <w:shd w:val="clear" w:color="auto" w:fill="auto"/>
          </w:tcPr>
          <w:p w:rsidR="007A606B" w:rsidRDefault="007A606B" w:rsidP="00091C69">
            <w:pPr>
              <w:jc w:val="left"/>
            </w:pPr>
            <w:r>
              <w:t>Object</w:t>
            </w:r>
          </w:p>
        </w:tc>
        <w:tc>
          <w:tcPr>
            <w:tcW w:w="0" w:type="auto"/>
            <w:shd w:val="clear" w:color="auto" w:fill="auto"/>
          </w:tcPr>
          <w:p w:rsidR="007A606B" w:rsidRDefault="007A606B" w:rsidP="00091C69">
            <w:pPr>
              <w:jc w:val="left"/>
            </w:pPr>
            <w:r>
              <w:t>External markings</w:t>
            </w:r>
          </w:p>
        </w:tc>
        <w:tc>
          <w:tcPr>
            <w:tcW w:w="0" w:type="auto"/>
            <w:shd w:val="clear" w:color="auto" w:fill="auto"/>
          </w:tcPr>
          <w:p w:rsidR="007A606B" w:rsidRDefault="007A606B" w:rsidP="00091C69">
            <w:pPr>
              <w:jc w:val="left"/>
            </w:pPr>
            <w:r>
              <w:t>Typo</w:t>
            </w:r>
          </w:p>
        </w:tc>
        <w:tc>
          <w:tcPr>
            <w:tcW w:w="0" w:type="auto"/>
            <w:shd w:val="clear" w:color="auto" w:fill="auto"/>
          </w:tcPr>
          <w:p w:rsidR="007A606B" w:rsidRDefault="007A606B" w:rsidP="00091C69">
            <w:pPr>
              <w:jc w:val="left"/>
            </w:pPr>
            <w:proofErr w:type="spellStart"/>
            <w:r>
              <w:t>ExternalMarkings</w:t>
            </w:r>
            <w:proofErr w:type="spellEnd"/>
          </w:p>
        </w:tc>
      </w:tr>
      <w:tr w:rsidR="007A606B" w:rsidTr="00653F18">
        <w:tc>
          <w:tcPr>
            <w:tcW w:w="0" w:type="auto"/>
            <w:shd w:val="clear" w:color="auto" w:fill="auto"/>
          </w:tcPr>
          <w:p w:rsidR="007A606B" w:rsidRDefault="007A606B" w:rsidP="00091C69">
            <w:pPr>
              <w:jc w:val="left"/>
            </w:pPr>
            <w:r>
              <w:t>Object</w:t>
            </w:r>
          </w:p>
        </w:tc>
        <w:tc>
          <w:tcPr>
            <w:tcW w:w="0" w:type="auto"/>
            <w:shd w:val="clear" w:color="auto" w:fill="auto"/>
          </w:tcPr>
          <w:p w:rsidR="007A606B" w:rsidRDefault="007A606B" w:rsidP="00091C69">
            <w:pPr>
              <w:jc w:val="left"/>
            </w:pPr>
            <w:r>
              <w:t>External markings</w:t>
            </w:r>
          </w:p>
        </w:tc>
        <w:tc>
          <w:tcPr>
            <w:tcW w:w="0" w:type="auto"/>
            <w:shd w:val="clear" w:color="auto" w:fill="auto"/>
          </w:tcPr>
          <w:p w:rsidR="007A606B" w:rsidRDefault="007A606B" w:rsidP="00091C69">
            <w:pPr>
              <w:jc w:val="left"/>
            </w:pPr>
            <w:r>
              <w:t>Multiplicity is [0</w:t>
            </w:r>
            <w:proofErr w:type="gramStart"/>
            <w:r>
              <w:t>..*</w:t>
            </w:r>
            <w:proofErr w:type="gramEnd"/>
            <w:r>
              <w:t>] – why can’t all markings be recorded in one string? If each marking must be recorded separately, the attribute should be renamed to the singular.</w:t>
            </w:r>
          </w:p>
        </w:tc>
        <w:tc>
          <w:tcPr>
            <w:tcW w:w="0" w:type="auto"/>
            <w:shd w:val="clear" w:color="auto" w:fill="auto"/>
          </w:tcPr>
          <w:p w:rsidR="007A606B" w:rsidRDefault="007A606B" w:rsidP="00091C69">
            <w:pPr>
              <w:jc w:val="left"/>
            </w:pPr>
            <w:r>
              <w:t>Rename attribute “</w:t>
            </w:r>
            <w:proofErr w:type="spellStart"/>
            <w:r>
              <w:t>ExternalMarking</w:t>
            </w:r>
            <w:proofErr w:type="spellEnd"/>
            <w:r>
              <w:t>”</w:t>
            </w:r>
          </w:p>
        </w:tc>
      </w:tr>
      <w:tr w:rsidR="007A606B" w:rsidTr="00653F18">
        <w:tc>
          <w:tcPr>
            <w:tcW w:w="0" w:type="auto"/>
            <w:shd w:val="clear" w:color="auto" w:fill="auto"/>
          </w:tcPr>
          <w:p w:rsidR="007A606B" w:rsidRDefault="007A606B" w:rsidP="00091C69">
            <w:pPr>
              <w:jc w:val="left"/>
            </w:pPr>
            <w:r>
              <w:t>Cargo</w:t>
            </w:r>
          </w:p>
        </w:tc>
        <w:tc>
          <w:tcPr>
            <w:tcW w:w="0" w:type="auto"/>
            <w:shd w:val="clear" w:color="auto" w:fill="auto"/>
          </w:tcPr>
          <w:p w:rsidR="007A606B" w:rsidRDefault="007A606B" w:rsidP="00091C69">
            <w:pPr>
              <w:jc w:val="left"/>
            </w:pPr>
            <w:proofErr w:type="spellStart"/>
            <w:r>
              <w:t>ConainedCargoUnit</w:t>
            </w:r>
            <w:proofErr w:type="spellEnd"/>
          </w:p>
        </w:tc>
        <w:tc>
          <w:tcPr>
            <w:tcW w:w="0" w:type="auto"/>
            <w:shd w:val="clear" w:color="auto" w:fill="auto"/>
          </w:tcPr>
          <w:p w:rsidR="007A606B" w:rsidRDefault="007A606B" w:rsidP="00091C69">
            <w:pPr>
              <w:jc w:val="left"/>
            </w:pPr>
            <w:r>
              <w:t>Typo</w:t>
            </w:r>
          </w:p>
        </w:tc>
        <w:tc>
          <w:tcPr>
            <w:tcW w:w="0" w:type="auto"/>
            <w:shd w:val="clear" w:color="auto" w:fill="auto"/>
          </w:tcPr>
          <w:p w:rsidR="007A606B" w:rsidRDefault="007A606B" w:rsidP="00091C69">
            <w:pPr>
              <w:jc w:val="left"/>
            </w:pPr>
            <w:proofErr w:type="spellStart"/>
            <w:r>
              <w:t>ContainedCargoUnit</w:t>
            </w:r>
            <w:proofErr w:type="spellEnd"/>
          </w:p>
        </w:tc>
      </w:tr>
    </w:tbl>
    <w:p w:rsidR="007A606B" w:rsidRPr="007A606B" w:rsidRDefault="007A606B" w:rsidP="007A606B"/>
    <w:p w:rsidR="00315D33" w:rsidRDefault="00315D33" w:rsidP="00315D33"/>
    <w:p w:rsidR="00315D33" w:rsidRDefault="00315D33">
      <w:pPr>
        <w:jc w:val="left"/>
        <w:rPr>
          <w:rFonts w:asciiTheme="majorHAnsi" w:eastAsiaTheme="majorEastAsia" w:hAnsiTheme="majorHAnsi" w:cstheme="majorBidi"/>
          <w:b/>
          <w:bCs/>
          <w:color w:val="4F81BD" w:themeColor="accent1"/>
          <w:sz w:val="26"/>
          <w:szCs w:val="26"/>
        </w:rPr>
      </w:pPr>
      <w:r>
        <w:br w:type="page"/>
      </w:r>
    </w:p>
    <w:p w:rsidR="00315D33" w:rsidRDefault="00315D33" w:rsidP="00763796">
      <w:pPr>
        <w:pStyle w:val="Heading2"/>
        <w:sectPr w:rsidR="00315D33" w:rsidSect="00C025E1">
          <w:headerReference w:type="default" r:id="rId14"/>
          <w:footerReference w:type="default" r:id="rId15"/>
          <w:pgSz w:w="11906" w:h="16838"/>
          <w:pgMar w:top="1418" w:right="1247" w:bottom="1247" w:left="1247" w:header="709" w:footer="709" w:gutter="0"/>
          <w:cols w:space="708"/>
          <w:docGrid w:linePitch="360"/>
        </w:sectPr>
      </w:pPr>
    </w:p>
    <w:p w:rsidR="00763796" w:rsidRPr="00315D33" w:rsidRDefault="00315D33" w:rsidP="00763796">
      <w:pPr>
        <w:pStyle w:val="Heading2"/>
      </w:pPr>
      <w:r w:rsidRPr="00315D33">
        <w:lastRenderedPageBreak/>
        <w:t>Recurring/Global Issues</w:t>
      </w:r>
    </w:p>
    <w:p w:rsidR="00315D33" w:rsidRPr="00315D33" w:rsidRDefault="00315D33" w:rsidP="00315D33">
      <w:pPr>
        <w:rPr>
          <w:highlight w:val="yellow"/>
        </w:rPr>
      </w:pPr>
      <w:r>
        <w:t>The following table is a list of issues which were identified in more than one class. They are summarised here for convenience.</w:t>
      </w:r>
    </w:p>
    <w:tbl>
      <w:tblPr>
        <w:tblStyle w:val="Style1"/>
        <w:tblW w:w="0" w:type="auto"/>
        <w:tblLook w:val="04A0" w:firstRow="1" w:lastRow="0" w:firstColumn="1" w:lastColumn="0" w:noHBand="0" w:noVBand="1"/>
      </w:tblPr>
      <w:tblGrid>
        <w:gridCol w:w="368"/>
        <w:gridCol w:w="4593"/>
        <w:gridCol w:w="3157"/>
        <w:gridCol w:w="2525"/>
        <w:gridCol w:w="3700"/>
      </w:tblGrid>
      <w:tr w:rsidR="00F35E39" w:rsidTr="00F35E39">
        <w:trPr>
          <w:cnfStyle w:val="100000000000" w:firstRow="1" w:lastRow="0" w:firstColumn="0" w:lastColumn="0" w:oddVBand="0" w:evenVBand="0" w:oddHBand="0" w:evenHBand="0" w:firstRowFirstColumn="0" w:firstRowLastColumn="0" w:lastRowFirstColumn="0" w:lastRowLastColumn="0"/>
          <w:trHeight w:val="135"/>
        </w:trPr>
        <w:tc>
          <w:tcPr>
            <w:tcW w:w="0" w:type="auto"/>
            <w:vMerge w:val="restart"/>
          </w:tcPr>
          <w:p w:rsidR="00763796" w:rsidRDefault="00763796" w:rsidP="00FB0418">
            <w:r>
              <w:t>ID</w:t>
            </w:r>
          </w:p>
        </w:tc>
        <w:tc>
          <w:tcPr>
            <w:tcW w:w="0" w:type="auto"/>
            <w:vMerge w:val="restart"/>
          </w:tcPr>
          <w:p w:rsidR="00763796" w:rsidRPr="00315D33" w:rsidRDefault="00890943" w:rsidP="00FB0418">
            <w:pPr>
              <w:rPr>
                <w:highlight w:val="yellow"/>
              </w:rPr>
            </w:pPr>
            <w:r w:rsidRPr="00890943">
              <w:t>Issue</w:t>
            </w:r>
          </w:p>
        </w:tc>
        <w:tc>
          <w:tcPr>
            <w:tcW w:w="0" w:type="auto"/>
            <w:vMerge w:val="restart"/>
          </w:tcPr>
          <w:p w:rsidR="00763796" w:rsidRPr="00315D33" w:rsidRDefault="00890943" w:rsidP="00FB0418">
            <w:pPr>
              <w:rPr>
                <w:highlight w:val="yellow"/>
              </w:rPr>
            </w:pPr>
            <w:r w:rsidRPr="00890943">
              <w:t>Recommendation</w:t>
            </w:r>
          </w:p>
        </w:tc>
        <w:tc>
          <w:tcPr>
            <w:tcW w:w="0" w:type="auto"/>
            <w:gridSpan w:val="2"/>
          </w:tcPr>
          <w:p w:rsidR="00763796" w:rsidRDefault="00763796" w:rsidP="00FB0418">
            <w:r>
              <w:t>Affected Elements</w:t>
            </w:r>
          </w:p>
        </w:tc>
      </w:tr>
      <w:tr w:rsidR="00F35E39" w:rsidTr="00F35E39">
        <w:trPr>
          <w:trHeight w:val="135"/>
        </w:trPr>
        <w:tc>
          <w:tcPr>
            <w:tcW w:w="0" w:type="auto"/>
            <w:vMerge/>
            <w:shd w:val="clear" w:color="auto" w:fill="BFBFBF" w:themeFill="background1" w:themeFillShade="BF"/>
          </w:tcPr>
          <w:p w:rsidR="00763796" w:rsidRDefault="00763796" w:rsidP="00FB0418"/>
        </w:tc>
        <w:tc>
          <w:tcPr>
            <w:tcW w:w="0" w:type="auto"/>
            <w:vMerge/>
            <w:shd w:val="clear" w:color="auto" w:fill="BFBFBF" w:themeFill="background1" w:themeFillShade="BF"/>
          </w:tcPr>
          <w:p w:rsidR="00763796" w:rsidRDefault="00763796" w:rsidP="00FB0418"/>
        </w:tc>
        <w:tc>
          <w:tcPr>
            <w:tcW w:w="0" w:type="auto"/>
            <w:vMerge/>
            <w:shd w:val="clear" w:color="auto" w:fill="BFBFBF" w:themeFill="background1" w:themeFillShade="BF"/>
          </w:tcPr>
          <w:p w:rsidR="00763796" w:rsidRDefault="00763796" w:rsidP="00FB0418"/>
        </w:tc>
        <w:tc>
          <w:tcPr>
            <w:tcW w:w="0" w:type="auto"/>
            <w:shd w:val="clear" w:color="auto" w:fill="BFBFBF" w:themeFill="background1" w:themeFillShade="BF"/>
          </w:tcPr>
          <w:p w:rsidR="00763796" w:rsidRPr="00056B6D" w:rsidRDefault="00763796" w:rsidP="00FB0418">
            <w:pPr>
              <w:rPr>
                <w:b/>
              </w:rPr>
            </w:pPr>
            <w:r>
              <w:rPr>
                <w:b/>
              </w:rPr>
              <w:t>Class</w:t>
            </w:r>
          </w:p>
        </w:tc>
        <w:tc>
          <w:tcPr>
            <w:tcW w:w="0" w:type="auto"/>
            <w:shd w:val="clear" w:color="auto" w:fill="BFBFBF" w:themeFill="background1" w:themeFillShade="BF"/>
          </w:tcPr>
          <w:p w:rsidR="00763796" w:rsidRPr="00056B6D" w:rsidRDefault="00763796" w:rsidP="00FB0418">
            <w:pPr>
              <w:rPr>
                <w:b/>
              </w:rPr>
            </w:pPr>
            <w:r w:rsidRPr="00056B6D">
              <w:rPr>
                <w:b/>
              </w:rPr>
              <w:t>Name</w:t>
            </w:r>
          </w:p>
        </w:tc>
      </w:tr>
      <w:tr w:rsidR="00F35E39" w:rsidTr="00F35E39">
        <w:tc>
          <w:tcPr>
            <w:tcW w:w="0" w:type="auto"/>
            <w:vMerge w:val="restart"/>
          </w:tcPr>
          <w:p w:rsidR="00B57816" w:rsidRDefault="00B57816" w:rsidP="00FB0418">
            <w:pPr>
              <w:jc w:val="left"/>
            </w:pPr>
            <w:r>
              <w:t>1</w:t>
            </w:r>
          </w:p>
        </w:tc>
        <w:tc>
          <w:tcPr>
            <w:tcW w:w="0" w:type="auto"/>
            <w:vMerge w:val="restart"/>
          </w:tcPr>
          <w:p w:rsidR="00B57816" w:rsidRDefault="00F35E39" w:rsidP="00F35E39">
            <w:pPr>
              <w:jc w:val="left"/>
            </w:pPr>
            <w:r>
              <w:t>Use of simple string data type for identifier attributes.</w:t>
            </w:r>
          </w:p>
        </w:tc>
        <w:tc>
          <w:tcPr>
            <w:tcW w:w="0" w:type="auto"/>
            <w:vMerge w:val="restart"/>
          </w:tcPr>
          <w:p w:rsidR="00B57816" w:rsidRDefault="00B57816" w:rsidP="00FB0418">
            <w:pPr>
              <w:jc w:val="left"/>
            </w:pPr>
            <w:r>
              <w:t xml:space="preserve">Use an </w:t>
            </w:r>
            <w:r w:rsidR="00F35E39">
              <w:t>identifier</w:t>
            </w:r>
            <w:r>
              <w:t xml:space="preserve"> data type (e.g. UBL</w:t>
            </w:r>
            <w:r w:rsidR="00F35E39">
              <w:t xml:space="preserve"> Identifier) instead</w:t>
            </w:r>
          </w:p>
        </w:tc>
        <w:tc>
          <w:tcPr>
            <w:tcW w:w="0" w:type="auto"/>
          </w:tcPr>
          <w:p w:rsidR="00B57816" w:rsidRDefault="00B57816" w:rsidP="00091C69">
            <w:pPr>
              <w:jc w:val="left"/>
            </w:pPr>
            <w:proofErr w:type="spellStart"/>
            <w:r>
              <w:t>UniqueIdentifier</w:t>
            </w:r>
            <w:proofErr w:type="spellEnd"/>
          </w:p>
        </w:tc>
        <w:tc>
          <w:tcPr>
            <w:tcW w:w="0" w:type="auto"/>
          </w:tcPr>
          <w:p w:rsidR="00B57816" w:rsidRDefault="00B57816" w:rsidP="00091C69">
            <w:pPr>
              <w:jc w:val="left"/>
            </w:pPr>
            <w:r>
              <w:t>UUID</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r>
              <w:t>Agent</w:t>
            </w:r>
          </w:p>
        </w:tc>
        <w:tc>
          <w:tcPr>
            <w:tcW w:w="0" w:type="auto"/>
          </w:tcPr>
          <w:p w:rsidR="005646ED" w:rsidRDefault="005646ED" w:rsidP="00091C69">
            <w:pPr>
              <w:jc w:val="left"/>
            </w:pPr>
            <w:r>
              <w:t>UUID</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r>
              <w:t>Vessel</w:t>
            </w:r>
          </w:p>
        </w:tc>
        <w:tc>
          <w:tcPr>
            <w:tcW w:w="0" w:type="auto"/>
          </w:tcPr>
          <w:p w:rsidR="005646ED" w:rsidRDefault="005646ED" w:rsidP="00091C69">
            <w:pPr>
              <w:jc w:val="left"/>
            </w:pPr>
            <w:proofErr w:type="spellStart"/>
            <w:r>
              <w:t>IMONumber</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r>
              <w:t>Vessel</w:t>
            </w:r>
          </w:p>
        </w:tc>
        <w:tc>
          <w:tcPr>
            <w:tcW w:w="0" w:type="auto"/>
          </w:tcPr>
          <w:p w:rsidR="005646ED" w:rsidRDefault="005646ED" w:rsidP="00091C69">
            <w:pPr>
              <w:jc w:val="left"/>
            </w:pPr>
            <w:proofErr w:type="spellStart"/>
            <w:r>
              <w:t>CallSign</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r>
              <w:t>Vessel</w:t>
            </w:r>
          </w:p>
        </w:tc>
        <w:tc>
          <w:tcPr>
            <w:tcW w:w="0" w:type="auto"/>
          </w:tcPr>
          <w:p w:rsidR="005646ED" w:rsidRDefault="005646ED" w:rsidP="00091C69">
            <w:pPr>
              <w:jc w:val="left"/>
            </w:pPr>
            <w:proofErr w:type="spellStart"/>
            <w:r>
              <w:t>RegistryNumber</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r>
              <w:t>Vessel</w:t>
            </w:r>
          </w:p>
        </w:tc>
        <w:tc>
          <w:tcPr>
            <w:tcW w:w="0" w:type="auto"/>
          </w:tcPr>
          <w:p w:rsidR="005646ED" w:rsidRDefault="005646ED" w:rsidP="00091C69">
            <w:pPr>
              <w:jc w:val="left"/>
            </w:pPr>
            <w:proofErr w:type="spellStart"/>
            <w:r>
              <w:t>IRNumber_FishingVessel</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proofErr w:type="spellStart"/>
            <w:r>
              <w:t>PersonIdentifier</w:t>
            </w:r>
            <w:proofErr w:type="spellEnd"/>
          </w:p>
        </w:tc>
        <w:tc>
          <w:tcPr>
            <w:tcW w:w="0" w:type="auto"/>
          </w:tcPr>
          <w:p w:rsidR="005646ED" w:rsidRDefault="005646ED" w:rsidP="00091C69">
            <w:pPr>
              <w:jc w:val="left"/>
            </w:pPr>
            <w:proofErr w:type="spellStart"/>
            <w:r>
              <w:t>IdentifierValue</w:t>
            </w:r>
            <w:proofErr w:type="spellEnd"/>
          </w:p>
        </w:tc>
      </w:tr>
      <w:tr w:rsidR="00F35E39" w:rsidTr="00F35E39">
        <w:tc>
          <w:tcPr>
            <w:tcW w:w="0" w:type="auto"/>
            <w:vMerge/>
          </w:tcPr>
          <w:p w:rsidR="00B57816" w:rsidRDefault="00B57816" w:rsidP="00FB0418">
            <w:pPr>
              <w:jc w:val="left"/>
            </w:pPr>
          </w:p>
        </w:tc>
        <w:tc>
          <w:tcPr>
            <w:tcW w:w="0" w:type="auto"/>
            <w:vMerge/>
          </w:tcPr>
          <w:p w:rsidR="00B57816" w:rsidRDefault="00B57816" w:rsidP="00FB0418">
            <w:pPr>
              <w:jc w:val="left"/>
            </w:pPr>
          </w:p>
        </w:tc>
        <w:tc>
          <w:tcPr>
            <w:tcW w:w="0" w:type="auto"/>
            <w:vMerge/>
          </w:tcPr>
          <w:p w:rsidR="00B57816" w:rsidRDefault="00B57816" w:rsidP="00FB0418">
            <w:pPr>
              <w:jc w:val="left"/>
            </w:pPr>
          </w:p>
        </w:tc>
        <w:tc>
          <w:tcPr>
            <w:tcW w:w="0" w:type="auto"/>
          </w:tcPr>
          <w:p w:rsidR="00B57816" w:rsidRDefault="00B57816" w:rsidP="00091C69">
            <w:pPr>
              <w:jc w:val="left"/>
            </w:pPr>
            <w:r>
              <w:t>Organization</w:t>
            </w:r>
          </w:p>
        </w:tc>
        <w:tc>
          <w:tcPr>
            <w:tcW w:w="0" w:type="auto"/>
          </w:tcPr>
          <w:p w:rsidR="00B57816" w:rsidRDefault="00B57816" w:rsidP="00091C69">
            <w:pPr>
              <w:jc w:val="left"/>
            </w:pPr>
            <w:proofErr w:type="spellStart"/>
            <w:r>
              <w:t>IdentificationNumber</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proofErr w:type="spellStart"/>
            <w:r>
              <w:t>OrganizationalUnit</w:t>
            </w:r>
            <w:proofErr w:type="spellEnd"/>
          </w:p>
        </w:tc>
        <w:tc>
          <w:tcPr>
            <w:tcW w:w="0" w:type="auto"/>
          </w:tcPr>
          <w:p w:rsidR="005646ED" w:rsidRDefault="005646ED" w:rsidP="00091C69">
            <w:pPr>
              <w:jc w:val="left"/>
            </w:pPr>
            <w:proofErr w:type="spellStart"/>
            <w:r>
              <w:t>UnitIdentifier</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091C69">
            <w:pPr>
              <w:jc w:val="left"/>
            </w:pPr>
            <w:proofErr w:type="spellStart"/>
            <w:r>
              <w:t>PortOrganization</w:t>
            </w:r>
            <w:proofErr w:type="spellEnd"/>
          </w:p>
        </w:tc>
        <w:tc>
          <w:tcPr>
            <w:tcW w:w="0" w:type="auto"/>
          </w:tcPr>
          <w:p w:rsidR="005646ED" w:rsidRDefault="005646ED" w:rsidP="00091C69">
            <w:pPr>
              <w:jc w:val="left"/>
            </w:pPr>
            <w:proofErr w:type="spellStart"/>
            <w:r>
              <w:t>PortFacilityNumber</w:t>
            </w:r>
            <w:proofErr w:type="spellEnd"/>
          </w:p>
        </w:tc>
      </w:tr>
      <w:tr w:rsidR="00F35E39" w:rsidTr="00F35E39">
        <w:tc>
          <w:tcPr>
            <w:tcW w:w="0" w:type="auto"/>
            <w:vMerge w:val="restart"/>
          </w:tcPr>
          <w:p w:rsidR="00F35E39" w:rsidRDefault="00F35E39" w:rsidP="00FB0418">
            <w:pPr>
              <w:jc w:val="left"/>
            </w:pPr>
            <w:r>
              <w:t>2</w:t>
            </w:r>
          </w:p>
        </w:tc>
        <w:tc>
          <w:tcPr>
            <w:tcW w:w="0" w:type="auto"/>
            <w:vMerge w:val="restart"/>
          </w:tcPr>
          <w:p w:rsidR="00F35E39" w:rsidRDefault="00F35E39" w:rsidP="00FB0418">
            <w:pPr>
              <w:jc w:val="left"/>
            </w:pPr>
            <w:r>
              <w:t>Use of “Non-specified” and similar values in code lists (enumerations)</w:t>
            </w:r>
          </w:p>
          <w:p w:rsidR="00F35E39" w:rsidRDefault="00F35E39" w:rsidP="00FB0418">
            <w:pPr>
              <w:jc w:val="left"/>
            </w:pPr>
          </w:p>
          <w:p w:rsidR="00F35E39" w:rsidRDefault="00F35E39" w:rsidP="00F35E39">
            <w:pPr>
              <w:jc w:val="left"/>
            </w:pPr>
            <w:r>
              <w:t>This is a good practice, but becomes ambiguous if the attribute is not mandatory. For example, compare one XML message with no element included, vs. a message with the element included with a value of “Not specified” – what is the difference in semantics of these two messages?</w:t>
            </w:r>
          </w:p>
        </w:tc>
        <w:tc>
          <w:tcPr>
            <w:tcW w:w="0" w:type="auto"/>
            <w:vMerge w:val="restart"/>
          </w:tcPr>
          <w:p w:rsidR="00F35E39" w:rsidRDefault="00F35E39" w:rsidP="00FB0418">
            <w:pPr>
              <w:jc w:val="left"/>
            </w:pPr>
            <w:r>
              <w:t>Either make such attributes mandatory [1</w:t>
            </w:r>
            <w:proofErr w:type="gramStart"/>
            <w:r>
              <w:t>..1</w:t>
            </w:r>
            <w:proofErr w:type="gramEnd"/>
            <w:r>
              <w:t>] or define more clearly how the attribute and “Non-specified” value should be used.</w:t>
            </w:r>
          </w:p>
        </w:tc>
        <w:tc>
          <w:tcPr>
            <w:tcW w:w="0" w:type="auto"/>
          </w:tcPr>
          <w:p w:rsidR="00F35E39" w:rsidRDefault="00F35E39" w:rsidP="00FB0418">
            <w:pPr>
              <w:jc w:val="left"/>
            </w:pPr>
            <w:proofErr w:type="spellStart"/>
            <w:r>
              <w:t>IsCorrelatedWith</w:t>
            </w:r>
            <w:proofErr w:type="spellEnd"/>
          </w:p>
        </w:tc>
        <w:tc>
          <w:tcPr>
            <w:tcW w:w="0" w:type="auto"/>
          </w:tcPr>
          <w:p w:rsidR="00F35E39" w:rsidRDefault="00F35E39" w:rsidP="00FB0418">
            <w:pPr>
              <w:jc w:val="left"/>
            </w:pPr>
            <w:proofErr w:type="spellStart"/>
            <w:r>
              <w:t>CorrelationType</w:t>
            </w:r>
            <w:proofErr w:type="spellEnd"/>
            <w:r>
              <w:t xml:space="preserve"> [1..1]</w:t>
            </w:r>
          </w:p>
          <w:p w:rsidR="00F35E39" w:rsidRDefault="00F35E39" w:rsidP="00FB0418">
            <w:pPr>
              <w:jc w:val="left"/>
            </w:pPr>
          </w:p>
          <w:p w:rsidR="00F35E39" w:rsidRDefault="00F35E39" w:rsidP="00FB0418">
            <w:pPr>
              <w:jc w:val="left"/>
            </w:pPr>
            <w:r>
              <w:t>(currently done correctly – attribute is mandatory)</w:t>
            </w:r>
          </w:p>
        </w:tc>
      </w:tr>
      <w:tr w:rsidR="00F35E39" w:rsidTr="00F35E39">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tcPr>
          <w:p w:rsidR="00F35E39" w:rsidRDefault="00F35E39" w:rsidP="00FB0418">
            <w:pPr>
              <w:jc w:val="left"/>
            </w:pPr>
            <w:r>
              <w:t>Metadata</w:t>
            </w:r>
          </w:p>
        </w:tc>
        <w:tc>
          <w:tcPr>
            <w:tcW w:w="0" w:type="auto"/>
          </w:tcPr>
          <w:p w:rsidR="00F35E39" w:rsidRDefault="00F35E39" w:rsidP="00FB0418">
            <w:pPr>
              <w:jc w:val="left"/>
            </w:pPr>
            <w:proofErr w:type="spellStart"/>
            <w:r>
              <w:t>InformationSensitivityDegreeType</w:t>
            </w:r>
            <w:proofErr w:type="spellEnd"/>
            <w:r>
              <w:t xml:space="preserve"> [0..1]</w:t>
            </w:r>
          </w:p>
        </w:tc>
      </w:tr>
      <w:tr w:rsidR="00F35E39" w:rsidTr="00F35E39">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tcPr>
          <w:p w:rsidR="00F35E39" w:rsidRDefault="00F35E39" w:rsidP="00FB0418">
            <w:pPr>
              <w:jc w:val="left"/>
            </w:pPr>
            <w:r>
              <w:t>Metadata</w:t>
            </w:r>
          </w:p>
        </w:tc>
        <w:tc>
          <w:tcPr>
            <w:tcW w:w="0" w:type="auto"/>
          </w:tcPr>
          <w:p w:rsidR="00F35E39" w:rsidRDefault="00F35E39" w:rsidP="00FB0418">
            <w:pPr>
              <w:jc w:val="left"/>
            </w:pPr>
            <w:proofErr w:type="spellStart"/>
            <w:r>
              <w:t>InformationSecurityClassificationType</w:t>
            </w:r>
            <w:proofErr w:type="spellEnd"/>
            <w:r>
              <w:t xml:space="preserve"> [0..1]</w:t>
            </w:r>
          </w:p>
        </w:tc>
      </w:tr>
      <w:tr w:rsidR="00F35E39" w:rsidTr="00F35E39">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tcPr>
          <w:p w:rsidR="00F35E39" w:rsidRDefault="00F35E39" w:rsidP="00FB0418">
            <w:pPr>
              <w:jc w:val="left"/>
            </w:pPr>
            <w:r>
              <w:t>Metadata</w:t>
            </w:r>
          </w:p>
        </w:tc>
        <w:tc>
          <w:tcPr>
            <w:tcW w:w="0" w:type="auto"/>
          </w:tcPr>
          <w:p w:rsidR="00F35E39" w:rsidRDefault="00F35E39" w:rsidP="00FB0418">
            <w:pPr>
              <w:jc w:val="left"/>
            </w:pPr>
            <w:proofErr w:type="spellStart"/>
            <w:r>
              <w:t>InformationReliabilityLevelType</w:t>
            </w:r>
            <w:proofErr w:type="spellEnd"/>
            <w:r>
              <w:t xml:space="preserve"> [0..1]</w:t>
            </w:r>
          </w:p>
        </w:tc>
      </w:tr>
      <w:tr w:rsidR="00F35E39" w:rsidTr="00091C69">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vMerge/>
          </w:tcPr>
          <w:p w:rsidR="00F35E39" w:rsidRDefault="00F35E39" w:rsidP="00FB0418">
            <w:pPr>
              <w:jc w:val="left"/>
            </w:pPr>
          </w:p>
        </w:tc>
        <w:tc>
          <w:tcPr>
            <w:tcW w:w="0" w:type="auto"/>
            <w:gridSpan w:val="2"/>
          </w:tcPr>
          <w:p w:rsidR="00F35E39" w:rsidRPr="00F35E39" w:rsidRDefault="00F35E39" w:rsidP="00FB0418">
            <w:pPr>
              <w:jc w:val="left"/>
              <w:rPr>
                <w:i/>
              </w:rPr>
            </w:pPr>
            <w:r w:rsidRPr="00F35E39">
              <w:rPr>
                <w:i/>
              </w:rPr>
              <w:t>(and others)</w:t>
            </w:r>
          </w:p>
        </w:tc>
      </w:tr>
      <w:tr w:rsidR="00F35E39" w:rsidTr="00F35E39">
        <w:tc>
          <w:tcPr>
            <w:tcW w:w="0" w:type="auto"/>
            <w:vMerge w:val="restart"/>
          </w:tcPr>
          <w:p w:rsidR="005646ED" w:rsidRDefault="005646ED" w:rsidP="00FB0418">
            <w:pPr>
              <w:jc w:val="left"/>
            </w:pPr>
            <w:r>
              <w:lastRenderedPageBreak/>
              <w:t>3</w:t>
            </w:r>
          </w:p>
        </w:tc>
        <w:tc>
          <w:tcPr>
            <w:tcW w:w="0" w:type="auto"/>
            <w:vMerge w:val="restart"/>
          </w:tcPr>
          <w:p w:rsidR="005646ED" w:rsidRDefault="005646ED" w:rsidP="00F35E39">
            <w:pPr>
              <w:jc w:val="left"/>
            </w:pPr>
            <w:r>
              <w:t xml:space="preserve">Use of simple string data type </w:t>
            </w:r>
            <w:r w:rsidR="00F35E39">
              <w:t>for plain</w:t>
            </w:r>
            <w:r>
              <w:t xml:space="preserve"> text</w:t>
            </w:r>
          </w:p>
        </w:tc>
        <w:tc>
          <w:tcPr>
            <w:tcW w:w="0" w:type="auto"/>
            <w:vMerge w:val="restart"/>
          </w:tcPr>
          <w:p w:rsidR="005646ED" w:rsidRDefault="005646ED" w:rsidP="00FB0418">
            <w:pPr>
              <w:jc w:val="left"/>
            </w:pPr>
            <w:r>
              <w:t>Consider using something like the UBL Text type, where language and locale can also be specified</w:t>
            </w:r>
            <w:r w:rsidR="00F35E39">
              <w:t xml:space="preserve"> as metadata (in XML element attributes)</w:t>
            </w:r>
          </w:p>
        </w:tc>
        <w:tc>
          <w:tcPr>
            <w:tcW w:w="0" w:type="auto"/>
          </w:tcPr>
          <w:p w:rsidR="005646ED" w:rsidRDefault="005646ED" w:rsidP="00FB0418">
            <w:pPr>
              <w:jc w:val="left"/>
            </w:pPr>
            <w:r>
              <w:t>Metadata</w:t>
            </w:r>
          </w:p>
        </w:tc>
        <w:tc>
          <w:tcPr>
            <w:tcW w:w="0" w:type="auto"/>
          </w:tcPr>
          <w:p w:rsidR="005646ED" w:rsidRDefault="005646ED" w:rsidP="00FB0418">
            <w:pPr>
              <w:jc w:val="left"/>
            </w:pPr>
            <w:r>
              <w:t>Description</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Metadata</w:t>
            </w:r>
          </w:p>
        </w:tc>
        <w:tc>
          <w:tcPr>
            <w:tcW w:w="0" w:type="auto"/>
          </w:tcPr>
          <w:p w:rsidR="005646ED" w:rsidRDefault="005646ED" w:rsidP="00FB0418">
            <w:pPr>
              <w:jc w:val="left"/>
            </w:pPr>
            <w:r>
              <w:t>Comments</w:t>
            </w:r>
          </w:p>
        </w:tc>
      </w:tr>
      <w:tr w:rsidR="00F35E39" w:rsidTr="00F35E39">
        <w:tc>
          <w:tcPr>
            <w:tcW w:w="0" w:type="auto"/>
            <w:vMerge w:val="restart"/>
          </w:tcPr>
          <w:p w:rsidR="005646ED" w:rsidRDefault="005646ED" w:rsidP="00FB0418">
            <w:pPr>
              <w:jc w:val="left"/>
            </w:pPr>
            <w:r>
              <w:t>4</w:t>
            </w:r>
          </w:p>
        </w:tc>
        <w:tc>
          <w:tcPr>
            <w:tcW w:w="0" w:type="auto"/>
            <w:vMerge w:val="restart"/>
          </w:tcPr>
          <w:p w:rsidR="005646ED" w:rsidRDefault="005646ED" w:rsidP="00FB0418">
            <w:pPr>
              <w:jc w:val="left"/>
            </w:pPr>
            <w:r>
              <w:t>Labels for bidirectional associations</w:t>
            </w:r>
          </w:p>
        </w:tc>
        <w:tc>
          <w:tcPr>
            <w:tcW w:w="0" w:type="auto"/>
            <w:vMerge w:val="restart"/>
          </w:tcPr>
          <w:p w:rsidR="005646ED" w:rsidRDefault="005646ED" w:rsidP="00FB0418">
            <w:pPr>
              <w:jc w:val="left"/>
            </w:pPr>
            <w:r>
              <w:t>What is their purpose, given that both association directions have their own names?</w:t>
            </w:r>
          </w:p>
        </w:tc>
        <w:tc>
          <w:tcPr>
            <w:tcW w:w="0" w:type="auto"/>
          </w:tcPr>
          <w:p w:rsidR="005646ED" w:rsidRDefault="005646ED" w:rsidP="00FB0418">
            <w:pPr>
              <w:jc w:val="left"/>
            </w:pPr>
            <w:proofErr w:type="spellStart"/>
            <w:r>
              <w:t>UniqueIdentifier</w:t>
            </w:r>
            <w:proofErr w:type="spellEnd"/>
          </w:p>
        </w:tc>
        <w:tc>
          <w:tcPr>
            <w:tcW w:w="0" w:type="auto"/>
          </w:tcPr>
          <w:p w:rsidR="005646ED" w:rsidRDefault="005646ED" w:rsidP="00FB0418">
            <w:pPr>
              <w:jc w:val="left"/>
            </w:pPr>
            <w:proofErr w:type="spellStart"/>
            <w:r>
              <w:t>IsCorrelatedWith</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Risk</w:t>
            </w:r>
          </w:p>
        </w:tc>
        <w:tc>
          <w:tcPr>
            <w:tcW w:w="0" w:type="auto"/>
          </w:tcPr>
          <w:p w:rsidR="005646ED" w:rsidRDefault="005646ED" w:rsidP="00FB0418">
            <w:pPr>
              <w:jc w:val="left"/>
            </w:pPr>
            <w:r>
              <w:t>implies</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Risk</w:t>
            </w:r>
          </w:p>
        </w:tc>
        <w:tc>
          <w:tcPr>
            <w:tcW w:w="0" w:type="auto"/>
          </w:tcPr>
          <w:p w:rsidR="005646ED" w:rsidRDefault="005646ED" w:rsidP="00FB0418">
            <w:pPr>
              <w:jc w:val="left"/>
            </w:pPr>
            <w:r>
              <w:t>involves</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Object</w:t>
            </w:r>
          </w:p>
        </w:tc>
        <w:tc>
          <w:tcPr>
            <w:tcW w:w="0" w:type="auto"/>
          </w:tcPr>
          <w:p w:rsidR="005646ED" w:rsidRDefault="005646ED" w:rsidP="00FB0418">
            <w:pPr>
              <w:jc w:val="left"/>
            </w:pPr>
            <w:r>
              <w:t>involves</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Object</w:t>
            </w:r>
          </w:p>
        </w:tc>
        <w:tc>
          <w:tcPr>
            <w:tcW w:w="0" w:type="auto"/>
          </w:tcPr>
          <w:p w:rsidR="005646ED" w:rsidRDefault="005646ED" w:rsidP="00FB0418">
            <w:pPr>
              <w:jc w:val="left"/>
            </w:pPr>
            <w:proofErr w:type="spellStart"/>
            <w:r>
              <w:t>correspondsTo</w:t>
            </w:r>
            <w:proofErr w:type="spellEnd"/>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Object</w:t>
            </w:r>
          </w:p>
        </w:tc>
        <w:tc>
          <w:tcPr>
            <w:tcW w:w="0" w:type="auto"/>
          </w:tcPr>
          <w:p w:rsidR="005646ED" w:rsidRDefault="005646ED" w:rsidP="00FB0418">
            <w:pPr>
              <w:jc w:val="left"/>
            </w:pPr>
            <w:r>
              <w:t>contains</w:t>
            </w:r>
          </w:p>
        </w:tc>
      </w:tr>
      <w:tr w:rsidR="00F35E39" w:rsidTr="00F35E39">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vMerge/>
          </w:tcPr>
          <w:p w:rsidR="005646ED" w:rsidRDefault="005646ED" w:rsidP="00FB0418">
            <w:pPr>
              <w:jc w:val="left"/>
            </w:pPr>
          </w:p>
        </w:tc>
        <w:tc>
          <w:tcPr>
            <w:tcW w:w="0" w:type="auto"/>
          </w:tcPr>
          <w:p w:rsidR="005646ED" w:rsidRDefault="005646ED" w:rsidP="00FB0418">
            <w:pPr>
              <w:jc w:val="left"/>
            </w:pPr>
            <w:r>
              <w:t>Vehicle</w:t>
            </w:r>
          </w:p>
        </w:tc>
        <w:tc>
          <w:tcPr>
            <w:tcW w:w="0" w:type="auto"/>
          </w:tcPr>
          <w:p w:rsidR="005646ED" w:rsidRDefault="005646ED" w:rsidP="00FB0418">
            <w:pPr>
              <w:jc w:val="left"/>
            </w:pPr>
            <w:proofErr w:type="spellStart"/>
            <w:r>
              <w:t>correspondsTo</w:t>
            </w:r>
            <w:proofErr w:type="spellEnd"/>
          </w:p>
        </w:tc>
      </w:tr>
      <w:tr w:rsidR="00F35E39" w:rsidTr="00F35E39">
        <w:tc>
          <w:tcPr>
            <w:tcW w:w="0" w:type="auto"/>
            <w:vMerge w:val="restart"/>
          </w:tcPr>
          <w:p w:rsidR="005646ED" w:rsidRPr="000D2BBB" w:rsidRDefault="005646ED" w:rsidP="00FB0418">
            <w:pPr>
              <w:jc w:val="left"/>
              <w:rPr>
                <w:highlight w:val="yellow"/>
              </w:rPr>
            </w:pPr>
            <w:r w:rsidRPr="00315D33">
              <w:t>5</w:t>
            </w:r>
          </w:p>
        </w:tc>
        <w:tc>
          <w:tcPr>
            <w:tcW w:w="0" w:type="auto"/>
            <w:vMerge w:val="restart"/>
          </w:tcPr>
          <w:p w:rsidR="005646ED" w:rsidRPr="000D2BBB" w:rsidRDefault="005646ED" w:rsidP="00315D33">
            <w:pPr>
              <w:jc w:val="left"/>
              <w:rPr>
                <w:highlight w:val="yellow"/>
              </w:rPr>
            </w:pPr>
            <w:r w:rsidRPr="00315D33">
              <w:t>Labels for unidirectional associations are sometimes qualified, sometimes unqualified</w:t>
            </w:r>
            <w:r>
              <w:t xml:space="preserve"> (i.e. lack of consistency)</w:t>
            </w:r>
          </w:p>
        </w:tc>
        <w:tc>
          <w:tcPr>
            <w:tcW w:w="0" w:type="auto"/>
            <w:vMerge w:val="restart"/>
          </w:tcPr>
          <w:p w:rsidR="005646ED" w:rsidRPr="000D2BBB" w:rsidRDefault="005646ED" w:rsidP="00890943">
            <w:pPr>
              <w:jc w:val="left"/>
              <w:rPr>
                <w:highlight w:val="yellow"/>
              </w:rPr>
            </w:pPr>
          </w:p>
        </w:tc>
        <w:tc>
          <w:tcPr>
            <w:tcW w:w="0" w:type="auto"/>
          </w:tcPr>
          <w:p w:rsidR="005646ED" w:rsidRPr="00315D33" w:rsidRDefault="005646ED" w:rsidP="00FB0418">
            <w:pPr>
              <w:jc w:val="left"/>
            </w:pPr>
            <w:proofErr w:type="spellStart"/>
            <w:r w:rsidRPr="00315D33">
              <w:t>UniqueIdentifier</w:t>
            </w:r>
            <w:proofErr w:type="spellEnd"/>
          </w:p>
        </w:tc>
        <w:tc>
          <w:tcPr>
            <w:tcW w:w="0" w:type="auto"/>
          </w:tcPr>
          <w:p w:rsidR="005646ED" w:rsidRPr="00315D33" w:rsidRDefault="005646ED" w:rsidP="00FB0418">
            <w:pPr>
              <w:jc w:val="left"/>
            </w:pPr>
            <w:proofErr w:type="spellStart"/>
            <w:r w:rsidRPr="00315D33">
              <w:t>correlatedTo</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proofErr w:type="spellStart"/>
            <w:r w:rsidRPr="00315D33">
              <w:t>UniqueIdentifier</w:t>
            </w:r>
            <w:proofErr w:type="spellEnd"/>
          </w:p>
        </w:tc>
        <w:tc>
          <w:tcPr>
            <w:tcW w:w="0" w:type="auto"/>
          </w:tcPr>
          <w:p w:rsidR="005646ED" w:rsidRPr="00315D33" w:rsidRDefault="005646ED" w:rsidP="00FB0418">
            <w:pPr>
              <w:jc w:val="left"/>
            </w:pPr>
            <w:proofErr w:type="spellStart"/>
            <w:r w:rsidRPr="00315D33">
              <w:t>correlatesTo</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Location</w:t>
            </w:r>
          </w:p>
        </w:tc>
        <w:tc>
          <w:tcPr>
            <w:tcW w:w="0" w:type="auto"/>
          </w:tcPr>
          <w:p w:rsidR="005646ED" w:rsidRPr="00315D33" w:rsidRDefault="005646ED" w:rsidP="00FB0418">
            <w:pPr>
              <w:jc w:val="left"/>
            </w:pPr>
            <w:proofErr w:type="spellStart"/>
            <w:r w:rsidRPr="00315D33">
              <w:t>refersToLocation</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Location</w:t>
            </w:r>
          </w:p>
        </w:tc>
        <w:tc>
          <w:tcPr>
            <w:tcW w:w="0" w:type="auto"/>
          </w:tcPr>
          <w:p w:rsidR="005646ED" w:rsidRPr="00315D33" w:rsidRDefault="005646ED" w:rsidP="00FB0418">
            <w:pPr>
              <w:jc w:val="left"/>
            </w:pPr>
            <w:proofErr w:type="spellStart"/>
            <w:r w:rsidRPr="00315D33">
              <w:t>hasGeometry</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Location</w:t>
            </w:r>
          </w:p>
        </w:tc>
        <w:tc>
          <w:tcPr>
            <w:tcW w:w="0" w:type="auto"/>
          </w:tcPr>
          <w:p w:rsidR="005646ED" w:rsidRPr="00315D33" w:rsidRDefault="005646ED" w:rsidP="00FB0418">
            <w:pPr>
              <w:jc w:val="left"/>
            </w:pPr>
            <w:proofErr w:type="spellStart"/>
            <w:r w:rsidRPr="00315D33">
              <w:t>hasMeteoOceanographicData</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Location</w:t>
            </w:r>
          </w:p>
        </w:tc>
        <w:tc>
          <w:tcPr>
            <w:tcW w:w="0" w:type="auto"/>
          </w:tcPr>
          <w:p w:rsidR="005646ED" w:rsidRPr="00315D33" w:rsidRDefault="005646ED" w:rsidP="00FB0418">
            <w:pPr>
              <w:jc w:val="left"/>
            </w:pPr>
            <w:proofErr w:type="spellStart"/>
            <w:r w:rsidRPr="00315D33">
              <w:t>locatedAt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Agent</w:t>
            </w:r>
          </w:p>
        </w:tc>
        <w:tc>
          <w:tcPr>
            <w:tcW w:w="0" w:type="auto"/>
          </w:tcPr>
          <w:p w:rsidR="005646ED" w:rsidRPr="00315D33" w:rsidRDefault="005646ED" w:rsidP="00FB0418">
            <w:pPr>
              <w:jc w:val="left"/>
            </w:pPr>
            <w:proofErr w:type="spellStart"/>
            <w:r w:rsidRPr="00315D33">
              <w:t>refersToDocument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Event</w:t>
            </w:r>
          </w:p>
        </w:tc>
        <w:tc>
          <w:tcPr>
            <w:tcW w:w="0" w:type="auto"/>
          </w:tcPr>
          <w:p w:rsidR="005646ED" w:rsidRPr="00315D33" w:rsidRDefault="005646ED" w:rsidP="00FB0418">
            <w:pPr>
              <w:jc w:val="left"/>
            </w:pPr>
            <w:r w:rsidRPr="00315D33">
              <w:t>implies</w:t>
            </w:r>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Event</w:t>
            </w:r>
          </w:p>
        </w:tc>
        <w:tc>
          <w:tcPr>
            <w:tcW w:w="0" w:type="auto"/>
          </w:tcPr>
          <w:p w:rsidR="005646ED" w:rsidRPr="00315D33" w:rsidRDefault="005646ED" w:rsidP="00FB0418">
            <w:pPr>
              <w:jc w:val="left"/>
            </w:pPr>
            <w:proofErr w:type="spellStart"/>
            <w:r w:rsidRPr="00315D33">
              <w:t>describedByDocument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Document</w:t>
            </w:r>
          </w:p>
        </w:tc>
        <w:tc>
          <w:tcPr>
            <w:tcW w:w="0" w:type="auto"/>
          </w:tcPr>
          <w:p w:rsidR="005646ED" w:rsidRPr="00315D33" w:rsidRDefault="005646ED" w:rsidP="00FB0418">
            <w:pPr>
              <w:jc w:val="left"/>
            </w:pPr>
            <w:proofErr w:type="spellStart"/>
            <w:r w:rsidRPr="00315D33">
              <w:t>refersToLocation</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proofErr w:type="spellStart"/>
            <w:r w:rsidRPr="00315D33">
              <w:t>OrganizationCollaboration</w:t>
            </w:r>
            <w:proofErr w:type="spellEnd"/>
          </w:p>
        </w:tc>
        <w:tc>
          <w:tcPr>
            <w:tcW w:w="0" w:type="auto"/>
          </w:tcPr>
          <w:p w:rsidR="005646ED" w:rsidRPr="00315D33" w:rsidRDefault="005646ED" w:rsidP="00FB0418">
            <w:pPr>
              <w:jc w:val="left"/>
            </w:pPr>
            <w:proofErr w:type="spellStart"/>
            <w:r w:rsidRPr="00315D33">
              <w:t>linkedTo</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Person</w:t>
            </w:r>
          </w:p>
        </w:tc>
        <w:tc>
          <w:tcPr>
            <w:tcW w:w="0" w:type="auto"/>
          </w:tcPr>
          <w:p w:rsidR="005646ED" w:rsidRPr="00315D33" w:rsidRDefault="005646ED" w:rsidP="00FB0418">
            <w:pPr>
              <w:jc w:val="left"/>
            </w:pPr>
            <w:proofErr w:type="spellStart"/>
            <w:r w:rsidRPr="00315D33">
              <w:t>identifiedBy</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Risk</w:t>
            </w:r>
          </w:p>
        </w:tc>
        <w:tc>
          <w:tcPr>
            <w:tcW w:w="0" w:type="auto"/>
          </w:tcPr>
          <w:p w:rsidR="005646ED" w:rsidRPr="00315D33" w:rsidRDefault="005646ED" w:rsidP="00FB0418">
            <w:pPr>
              <w:jc w:val="left"/>
            </w:pPr>
            <w:proofErr w:type="spellStart"/>
            <w:r w:rsidRPr="00315D33">
              <w:t>involvesObject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Risk</w:t>
            </w:r>
          </w:p>
        </w:tc>
        <w:tc>
          <w:tcPr>
            <w:tcW w:w="0" w:type="auto"/>
          </w:tcPr>
          <w:p w:rsidR="005646ED" w:rsidRPr="00315D33" w:rsidRDefault="005646ED" w:rsidP="00FB0418">
            <w:pPr>
              <w:jc w:val="left"/>
            </w:pPr>
            <w:proofErr w:type="spellStart"/>
            <w:r w:rsidRPr="00315D33">
              <w:t>describedByDocument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Risk</w:t>
            </w:r>
          </w:p>
        </w:tc>
        <w:tc>
          <w:tcPr>
            <w:tcW w:w="0" w:type="auto"/>
          </w:tcPr>
          <w:p w:rsidR="005646ED" w:rsidRPr="00315D33" w:rsidRDefault="005646ED" w:rsidP="00FB0418">
            <w:pPr>
              <w:jc w:val="left"/>
            </w:pPr>
            <w:proofErr w:type="spellStart"/>
            <w:r w:rsidRPr="00315D33">
              <w:t>locatedAt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Object</w:t>
            </w:r>
          </w:p>
        </w:tc>
        <w:tc>
          <w:tcPr>
            <w:tcW w:w="0" w:type="auto"/>
          </w:tcPr>
          <w:p w:rsidR="005646ED" w:rsidRPr="00315D33" w:rsidRDefault="005646ED" w:rsidP="00FB0418">
            <w:pPr>
              <w:jc w:val="left"/>
            </w:pPr>
            <w:proofErr w:type="spellStart"/>
            <w:r w:rsidRPr="00315D33">
              <w:t>describedByDocument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Object</w:t>
            </w:r>
          </w:p>
        </w:tc>
        <w:tc>
          <w:tcPr>
            <w:tcW w:w="0" w:type="auto"/>
          </w:tcPr>
          <w:p w:rsidR="005646ED" w:rsidRPr="00315D33" w:rsidRDefault="005646ED" w:rsidP="00FB0418">
            <w:pPr>
              <w:jc w:val="left"/>
            </w:pPr>
            <w:proofErr w:type="spellStart"/>
            <w:r w:rsidRPr="00315D33">
              <w:t>containedObject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Object</w:t>
            </w:r>
          </w:p>
        </w:tc>
        <w:tc>
          <w:tcPr>
            <w:tcW w:w="0" w:type="auto"/>
          </w:tcPr>
          <w:p w:rsidR="005646ED" w:rsidRPr="00315D33" w:rsidRDefault="005646ED" w:rsidP="00FB0418">
            <w:pPr>
              <w:jc w:val="left"/>
            </w:pPr>
            <w:proofErr w:type="spellStart"/>
            <w:r w:rsidRPr="00315D33">
              <w:t>containerObject</w:t>
            </w:r>
            <w:proofErr w:type="spellEnd"/>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r w:rsidRPr="00315D33">
              <w:t>Cargo</w:t>
            </w:r>
          </w:p>
        </w:tc>
        <w:tc>
          <w:tcPr>
            <w:tcW w:w="0" w:type="auto"/>
          </w:tcPr>
          <w:p w:rsidR="005646ED" w:rsidRPr="00315D33" w:rsidRDefault="005646ED" w:rsidP="00FB0418">
            <w:pPr>
              <w:jc w:val="left"/>
            </w:pPr>
            <w:r w:rsidRPr="00315D33">
              <w:t>contains</w:t>
            </w:r>
          </w:p>
        </w:tc>
      </w:tr>
      <w:tr w:rsidR="00F35E39" w:rsidTr="00F35E39">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vMerge/>
          </w:tcPr>
          <w:p w:rsidR="005646ED" w:rsidRPr="000D2BBB" w:rsidRDefault="005646ED" w:rsidP="00FB0418">
            <w:pPr>
              <w:jc w:val="left"/>
              <w:rPr>
                <w:highlight w:val="yellow"/>
              </w:rPr>
            </w:pPr>
          </w:p>
        </w:tc>
        <w:tc>
          <w:tcPr>
            <w:tcW w:w="0" w:type="auto"/>
          </w:tcPr>
          <w:p w:rsidR="005646ED" w:rsidRPr="00315D33" w:rsidRDefault="005646ED" w:rsidP="00FB0418">
            <w:pPr>
              <w:jc w:val="left"/>
            </w:pPr>
            <w:proofErr w:type="spellStart"/>
            <w:r w:rsidRPr="00315D33">
              <w:t>CargoUnit</w:t>
            </w:r>
            <w:proofErr w:type="spellEnd"/>
          </w:p>
        </w:tc>
        <w:tc>
          <w:tcPr>
            <w:tcW w:w="0" w:type="auto"/>
          </w:tcPr>
          <w:p w:rsidR="005646ED" w:rsidRPr="00315D33" w:rsidRDefault="005646ED" w:rsidP="00FB0418">
            <w:pPr>
              <w:jc w:val="left"/>
            </w:pPr>
            <w:r w:rsidRPr="00315D33">
              <w:t>contains</w:t>
            </w:r>
          </w:p>
        </w:tc>
      </w:tr>
    </w:tbl>
    <w:p w:rsidR="00315D33" w:rsidRDefault="00315D33" w:rsidP="00763796">
      <w:pPr>
        <w:rPr>
          <w:highlight w:val="yellow"/>
        </w:rPr>
      </w:pPr>
    </w:p>
    <w:p w:rsidR="00315D33" w:rsidRPr="00890943" w:rsidRDefault="00315D33" w:rsidP="00890943">
      <w:pPr>
        <w:rPr>
          <w:rFonts w:asciiTheme="majorHAnsi" w:eastAsiaTheme="majorEastAsia" w:hAnsiTheme="majorHAnsi" w:cstheme="majorBidi"/>
          <w:color w:val="365F91" w:themeColor="accent1" w:themeShade="BF"/>
          <w:sz w:val="28"/>
          <w:szCs w:val="28"/>
        </w:rPr>
        <w:sectPr w:rsidR="00315D33" w:rsidRPr="00890943" w:rsidSect="00315D33">
          <w:pgSz w:w="16838" w:h="11906" w:orient="landscape"/>
          <w:pgMar w:top="1247" w:right="1418" w:bottom="1247" w:left="1247" w:header="709" w:footer="709" w:gutter="0"/>
          <w:cols w:space="708"/>
          <w:docGrid w:linePitch="360"/>
        </w:sectPr>
      </w:pPr>
    </w:p>
    <w:p w:rsidR="00ED0555" w:rsidRDefault="00ED0555" w:rsidP="001914E2">
      <w:pPr>
        <w:pStyle w:val="Heading1"/>
      </w:pPr>
      <w:r>
        <w:lastRenderedPageBreak/>
        <w:t>WSDL Service Specifications</w:t>
      </w:r>
    </w:p>
    <w:p w:rsidR="00B945CB" w:rsidRDefault="00B945CB" w:rsidP="00C136A9">
      <w:r>
        <w:t>WSDL service specifications have been developed for 3 components of the eventual CISE information exchange infrastructure:</w:t>
      </w:r>
      <w:r w:rsidR="00C136A9">
        <w:t xml:space="preserve"> a</w:t>
      </w:r>
      <w:r>
        <w:t xml:space="preserve"> </w:t>
      </w:r>
      <w:r w:rsidRPr="00C136A9">
        <w:rPr>
          <w:b/>
        </w:rPr>
        <w:t>Service Registry</w:t>
      </w:r>
      <w:r w:rsidR="00C136A9">
        <w:t>, a</w:t>
      </w:r>
      <w:r w:rsidR="00743580">
        <w:t xml:space="preserve"> </w:t>
      </w:r>
      <w:r w:rsidR="00743580" w:rsidRPr="00C136A9">
        <w:rPr>
          <w:b/>
        </w:rPr>
        <w:t>Timestamp-Authentication-Authorization Broker (TAAB)</w:t>
      </w:r>
      <w:r w:rsidR="00C136A9">
        <w:t xml:space="preserve"> and t</w:t>
      </w:r>
      <w:r>
        <w:t xml:space="preserve">he </w:t>
      </w:r>
      <w:r w:rsidRPr="00C136A9">
        <w:rPr>
          <w:b/>
        </w:rPr>
        <w:t>CISE Gateway</w:t>
      </w:r>
      <w:r w:rsidR="00C136A9">
        <w:t>.</w:t>
      </w:r>
    </w:p>
    <w:p w:rsidR="00743580" w:rsidRDefault="00743580" w:rsidP="00743580">
      <w:r>
        <w:t>The first two components are standard components in this kind of infrastructure and do not have many domain-specific design considerations.</w:t>
      </w:r>
      <w:r w:rsidR="005D73E9">
        <w:t xml:space="preserve"> The third component is the enabling component of the CISE vision. It’s architecture and design is yet to be determined but it is possible at this stage to impose requirements on it in terms of the services it must provide to the </w:t>
      </w:r>
      <w:r w:rsidR="008D32DC">
        <w:t>Member State</w:t>
      </w:r>
      <w:r w:rsidR="005D73E9">
        <w:t xml:space="preserve"> authority users who wish to connect their existing systems.</w:t>
      </w:r>
    </w:p>
    <w:p w:rsidR="005D73E9" w:rsidRDefault="00C136A9" w:rsidP="00C136A9">
      <w:pPr>
        <w:pStyle w:val="Heading2"/>
      </w:pPr>
      <w:r>
        <w:t>Service Registry</w:t>
      </w:r>
    </w:p>
    <w:p w:rsidR="00C136A9" w:rsidRDefault="00C136A9" w:rsidP="00C136A9">
      <w:r>
        <w:t xml:space="preserve">The Service Registry component allows CISE Gateway components to make </w:t>
      </w:r>
      <w:proofErr w:type="gramStart"/>
      <w:r>
        <w:t>themselves</w:t>
      </w:r>
      <w:proofErr w:type="gramEnd"/>
      <w:r>
        <w:t xml:space="preserve"> known within the infrastructure and register the services which they intend to provide and consume. The list of services which the Service Registry provides to achieve this is shown below. The set of services is considered to be necessary and sufficient for the intended purpose.</w:t>
      </w:r>
    </w:p>
    <w:p w:rsidR="00C136A9" w:rsidRPr="00C136A9" w:rsidRDefault="00C136A9" w:rsidP="00C136A9">
      <w:pPr>
        <w:pStyle w:val="NoSpacing"/>
      </w:pPr>
    </w:p>
    <w:p w:rsidR="00C136A9" w:rsidRDefault="00C136A9" w:rsidP="00743580">
      <w:r>
        <w:rPr>
          <w:noProof/>
          <w:lang w:eastAsia="en-GB"/>
        </w:rPr>
        <w:drawing>
          <wp:inline distT="0" distB="0" distL="0" distR="0">
            <wp:extent cx="4298867" cy="5392364"/>
            <wp:effectExtent l="0" t="0" r="6985" b="0"/>
            <wp:docPr id="3" name="Picture 3" descr="C:\Users\tcane\Desktop\CISEServiceRegist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cane\Desktop\CISEServiceRegistr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049" cy="5407644"/>
                    </a:xfrm>
                    <a:prstGeom prst="rect">
                      <a:avLst/>
                    </a:prstGeom>
                    <a:noFill/>
                    <a:ln>
                      <a:noFill/>
                    </a:ln>
                  </pic:spPr>
                </pic:pic>
              </a:graphicData>
            </a:graphic>
          </wp:inline>
        </w:drawing>
      </w:r>
    </w:p>
    <w:p w:rsidR="00C136A9" w:rsidRDefault="00C136A9" w:rsidP="00C136A9">
      <w:pPr>
        <w:pStyle w:val="Heading2"/>
      </w:pPr>
      <w:r>
        <w:lastRenderedPageBreak/>
        <w:t>Timestamp-Authentication-Authorization Broker (TAAB)</w:t>
      </w:r>
    </w:p>
    <w:p w:rsidR="00C136A9" w:rsidRDefault="00C136A9" w:rsidP="00C136A9">
      <w:r>
        <w:t>This component provides a central</w:t>
      </w:r>
      <w:r w:rsidR="008D32DC">
        <w:t xml:space="preserve"> mediator to ensure that CISE Gateways, and thus Member State authority users, know whether to trust the authenticity and authorisation status of other parties in the network. This component also maintains a central reference point for time to ensure synchronisation. The list of services provided by the TAAB is shown below and is also considered to be necessary and sufficient for the intended purpose.</w:t>
      </w:r>
    </w:p>
    <w:p w:rsidR="008D32DC" w:rsidRDefault="008D32DC" w:rsidP="008D32DC">
      <w:pPr>
        <w:pStyle w:val="NoSpacing"/>
      </w:pPr>
    </w:p>
    <w:p w:rsidR="008D32DC" w:rsidRDefault="008D32DC" w:rsidP="00C136A9">
      <w:r>
        <w:rPr>
          <w:noProof/>
          <w:lang w:eastAsia="en-GB"/>
        </w:rPr>
        <w:drawing>
          <wp:inline distT="0" distB="0" distL="0" distR="0">
            <wp:extent cx="3838575" cy="1009650"/>
            <wp:effectExtent l="0" t="0" r="9525" b="0"/>
            <wp:docPr id="5" name="Picture 5" descr="C:\Users\tcane\Desktop\TA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cane\Desktop\TAAB.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8575" cy="1009650"/>
                    </a:xfrm>
                    <a:prstGeom prst="rect">
                      <a:avLst/>
                    </a:prstGeom>
                    <a:noFill/>
                    <a:ln>
                      <a:noFill/>
                    </a:ln>
                  </pic:spPr>
                </pic:pic>
              </a:graphicData>
            </a:graphic>
          </wp:inline>
        </w:drawing>
      </w:r>
    </w:p>
    <w:p w:rsidR="008D32DC" w:rsidRDefault="008D32DC" w:rsidP="00C136A9"/>
    <w:p w:rsidR="008D32DC" w:rsidRDefault="008D32DC" w:rsidP="008D32DC">
      <w:pPr>
        <w:pStyle w:val="Heading2"/>
      </w:pPr>
      <w:r>
        <w:t>CISE Gateway</w:t>
      </w:r>
    </w:p>
    <w:p w:rsidR="008D32DC" w:rsidRDefault="008D32DC" w:rsidP="008D32DC">
      <w:r>
        <w:t xml:space="preserve">This </w:t>
      </w:r>
      <w:r w:rsidR="008007A4">
        <w:t>CISE Gateway is the component which provides the services with which the Member State authorities connect their legacy systems to exchange information with one another.</w:t>
      </w:r>
      <w:r w:rsidR="002078A3">
        <w:t xml:space="preserve"> Because of the implementation of a messaging layer (see OUT5.2.2), the services required are remarkably few. This approach decouples the data (WP5 data model) from the infrastructure, allowing each to evolve independently. The CISE Gateway services are listed below.</w:t>
      </w:r>
    </w:p>
    <w:p w:rsidR="008D32DC" w:rsidRDefault="008D32DC" w:rsidP="008D32DC">
      <w:pPr>
        <w:pStyle w:val="NoSpacing"/>
      </w:pPr>
    </w:p>
    <w:p w:rsidR="008D32DC" w:rsidRDefault="008D32DC" w:rsidP="008D32DC">
      <w:r>
        <w:rPr>
          <w:noProof/>
          <w:lang w:eastAsia="en-GB"/>
        </w:rPr>
        <w:drawing>
          <wp:inline distT="0" distB="0" distL="0" distR="0">
            <wp:extent cx="4105275" cy="1352550"/>
            <wp:effectExtent l="0" t="0" r="9525" b="0"/>
            <wp:docPr id="6" name="Picture 6" descr="C:\Users\tcane\Desktop\CISEGatew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cane\Desktop\CISEGatewa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05275" cy="1352550"/>
                    </a:xfrm>
                    <a:prstGeom prst="rect">
                      <a:avLst/>
                    </a:prstGeom>
                    <a:noFill/>
                    <a:ln>
                      <a:noFill/>
                    </a:ln>
                  </pic:spPr>
                </pic:pic>
              </a:graphicData>
            </a:graphic>
          </wp:inline>
        </w:drawing>
      </w:r>
    </w:p>
    <w:p w:rsidR="002078A3" w:rsidRDefault="002078A3" w:rsidP="002078A3">
      <w:pPr>
        <w:pStyle w:val="NoSpacing"/>
      </w:pPr>
    </w:p>
    <w:p w:rsidR="002078A3" w:rsidRPr="008D32DC" w:rsidRDefault="002078A3" w:rsidP="008D32DC">
      <w:r>
        <w:t>OUT5.2.2 specifies how these services are used in more detail. Between them, 5 different messaging patterns can be realised between two or more CISE Gateways. The table below summarises how this is achieved:</w:t>
      </w:r>
    </w:p>
    <w:tbl>
      <w:tblPr>
        <w:tblStyle w:val="Style1"/>
        <w:tblW w:w="5000" w:type="pct"/>
        <w:tblLook w:val="04A0" w:firstRow="1" w:lastRow="0" w:firstColumn="1" w:lastColumn="0" w:noHBand="0" w:noVBand="1"/>
      </w:tblPr>
      <w:tblGrid>
        <w:gridCol w:w="1832"/>
        <w:gridCol w:w="3083"/>
        <w:gridCol w:w="2348"/>
        <w:gridCol w:w="2319"/>
      </w:tblGrid>
      <w:tr w:rsidR="002078A3" w:rsidRPr="00F7546A" w:rsidTr="002078A3">
        <w:trPr>
          <w:cnfStyle w:val="100000000000" w:firstRow="1" w:lastRow="0" w:firstColumn="0" w:lastColumn="0" w:oddVBand="0" w:evenVBand="0" w:oddHBand="0" w:evenHBand="0" w:firstRowFirstColumn="0" w:firstRowLastColumn="0" w:lastRowFirstColumn="0" w:lastRowLastColumn="0"/>
        </w:trPr>
        <w:tc>
          <w:tcPr>
            <w:tcW w:w="956" w:type="pct"/>
          </w:tcPr>
          <w:p w:rsidR="002078A3" w:rsidRPr="00F7546A" w:rsidRDefault="002078A3" w:rsidP="00091C69">
            <w:r w:rsidRPr="00F7546A">
              <w:t>Pattern Name</w:t>
            </w:r>
          </w:p>
        </w:tc>
        <w:tc>
          <w:tcPr>
            <w:tcW w:w="1609" w:type="pct"/>
          </w:tcPr>
          <w:p w:rsidR="002078A3" w:rsidRPr="00F7546A" w:rsidRDefault="002078A3" w:rsidP="00091C69">
            <w:r w:rsidRPr="00F7546A">
              <w:t>Service Operation/Call</w:t>
            </w:r>
          </w:p>
        </w:tc>
        <w:tc>
          <w:tcPr>
            <w:tcW w:w="1225" w:type="pct"/>
          </w:tcPr>
          <w:p w:rsidR="002078A3" w:rsidRPr="00F7546A" w:rsidRDefault="002078A3" w:rsidP="00091C69">
            <w:r w:rsidRPr="00F7546A">
              <w:t>Request Object</w:t>
            </w:r>
          </w:p>
        </w:tc>
        <w:tc>
          <w:tcPr>
            <w:tcW w:w="1210" w:type="pct"/>
          </w:tcPr>
          <w:p w:rsidR="002078A3" w:rsidRPr="00F7546A" w:rsidRDefault="002078A3" w:rsidP="00091C69">
            <w:r w:rsidRPr="00F7546A">
              <w:t>Response Object</w:t>
            </w:r>
          </w:p>
        </w:tc>
      </w:tr>
      <w:tr w:rsidR="002078A3" w:rsidRPr="00F7546A" w:rsidTr="002078A3">
        <w:tc>
          <w:tcPr>
            <w:tcW w:w="956" w:type="pct"/>
          </w:tcPr>
          <w:p w:rsidR="002078A3" w:rsidRPr="007101D9" w:rsidRDefault="002078A3" w:rsidP="00091C69">
            <w:pPr>
              <w:rPr>
                <w:sz w:val="20"/>
                <w:szCs w:val="20"/>
              </w:rPr>
            </w:pPr>
            <w:r w:rsidRPr="007101D9">
              <w:rPr>
                <w:sz w:val="20"/>
                <w:szCs w:val="20"/>
              </w:rPr>
              <w:t>PULL</w:t>
            </w:r>
          </w:p>
        </w:tc>
        <w:tc>
          <w:tcPr>
            <w:tcW w:w="1609" w:type="pct"/>
          </w:tcPr>
          <w:p w:rsidR="002078A3" w:rsidRPr="007101D9" w:rsidRDefault="002078A3" w:rsidP="00091C69">
            <w:pPr>
              <w:rPr>
                <w:sz w:val="20"/>
                <w:szCs w:val="20"/>
              </w:rPr>
            </w:pPr>
            <w:proofErr w:type="spellStart"/>
            <w:r w:rsidRPr="007101D9">
              <w:rPr>
                <w:sz w:val="20"/>
                <w:szCs w:val="20"/>
              </w:rPr>
              <w:t>RequestObjectFromService</w:t>
            </w:r>
            <w:proofErr w:type="spellEnd"/>
          </w:p>
        </w:tc>
        <w:tc>
          <w:tcPr>
            <w:tcW w:w="1225" w:type="pct"/>
          </w:tcPr>
          <w:p w:rsidR="002078A3" w:rsidRPr="007101D9" w:rsidRDefault="002078A3" w:rsidP="00091C69">
            <w:pPr>
              <w:rPr>
                <w:sz w:val="20"/>
                <w:szCs w:val="20"/>
              </w:rPr>
            </w:pPr>
            <w:proofErr w:type="spellStart"/>
            <w:r w:rsidRPr="007101D9">
              <w:rPr>
                <w:sz w:val="20"/>
                <w:szCs w:val="20"/>
              </w:rPr>
              <w:t>SynchPull_Req</w:t>
            </w:r>
            <w:proofErr w:type="spellEnd"/>
          </w:p>
        </w:tc>
        <w:tc>
          <w:tcPr>
            <w:tcW w:w="1210" w:type="pct"/>
          </w:tcPr>
          <w:p w:rsidR="002078A3" w:rsidRPr="007101D9" w:rsidRDefault="002078A3" w:rsidP="00091C69">
            <w:pPr>
              <w:rPr>
                <w:sz w:val="20"/>
                <w:szCs w:val="20"/>
              </w:rPr>
            </w:pPr>
            <w:proofErr w:type="spellStart"/>
            <w:r w:rsidRPr="007101D9">
              <w:rPr>
                <w:sz w:val="20"/>
                <w:szCs w:val="20"/>
              </w:rPr>
              <w:t>SynchPull_Res</w:t>
            </w:r>
            <w:proofErr w:type="spellEnd"/>
          </w:p>
        </w:tc>
      </w:tr>
      <w:tr w:rsidR="002078A3" w:rsidRPr="00F7546A" w:rsidTr="002078A3">
        <w:tc>
          <w:tcPr>
            <w:tcW w:w="956" w:type="pct"/>
            <w:vMerge w:val="restart"/>
          </w:tcPr>
          <w:p w:rsidR="002078A3" w:rsidRPr="007101D9" w:rsidRDefault="002078A3" w:rsidP="00091C69">
            <w:pPr>
              <w:rPr>
                <w:sz w:val="20"/>
                <w:szCs w:val="20"/>
              </w:rPr>
            </w:pPr>
            <w:r w:rsidRPr="007101D9">
              <w:rPr>
                <w:sz w:val="20"/>
                <w:szCs w:val="20"/>
              </w:rPr>
              <w:t>PULL DELAYED</w:t>
            </w:r>
          </w:p>
        </w:tc>
        <w:tc>
          <w:tcPr>
            <w:tcW w:w="1609" w:type="pct"/>
          </w:tcPr>
          <w:p w:rsidR="002078A3" w:rsidRPr="007101D9" w:rsidRDefault="002078A3" w:rsidP="00091C69">
            <w:pPr>
              <w:rPr>
                <w:sz w:val="20"/>
                <w:szCs w:val="20"/>
              </w:rPr>
            </w:pPr>
            <w:proofErr w:type="spellStart"/>
            <w:r w:rsidRPr="007101D9">
              <w:rPr>
                <w:sz w:val="20"/>
                <w:szCs w:val="20"/>
              </w:rPr>
              <w:t>RequestNotificationFromService</w:t>
            </w:r>
            <w:proofErr w:type="spellEnd"/>
          </w:p>
        </w:tc>
        <w:tc>
          <w:tcPr>
            <w:tcW w:w="1225" w:type="pct"/>
          </w:tcPr>
          <w:p w:rsidR="002078A3" w:rsidRPr="007101D9" w:rsidRDefault="002078A3" w:rsidP="00091C69">
            <w:pPr>
              <w:rPr>
                <w:sz w:val="20"/>
                <w:szCs w:val="20"/>
              </w:rPr>
            </w:pPr>
            <w:proofErr w:type="spellStart"/>
            <w:r w:rsidRPr="007101D9">
              <w:rPr>
                <w:sz w:val="20"/>
                <w:szCs w:val="20"/>
              </w:rPr>
              <w:t>AsynchPull_Req</w:t>
            </w:r>
            <w:proofErr w:type="spellEnd"/>
          </w:p>
        </w:tc>
        <w:tc>
          <w:tcPr>
            <w:tcW w:w="1210" w:type="pct"/>
          </w:tcPr>
          <w:p w:rsidR="002078A3" w:rsidRPr="007101D9" w:rsidRDefault="002078A3" w:rsidP="00091C69">
            <w:pPr>
              <w:rPr>
                <w:sz w:val="20"/>
                <w:szCs w:val="20"/>
              </w:rPr>
            </w:pPr>
            <w:proofErr w:type="spellStart"/>
            <w:r w:rsidRPr="007101D9">
              <w:rPr>
                <w:sz w:val="20"/>
                <w:szCs w:val="20"/>
              </w:rPr>
              <w:t>AsynchPull_Res</w:t>
            </w:r>
            <w:proofErr w:type="spellEnd"/>
          </w:p>
        </w:tc>
      </w:tr>
      <w:tr w:rsidR="002078A3" w:rsidRPr="00F7546A" w:rsidTr="002078A3">
        <w:tc>
          <w:tcPr>
            <w:tcW w:w="956" w:type="pct"/>
            <w:vMerge/>
          </w:tcPr>
          <w:p w:rsidR="002078A3" w:rsidRPr="007101D9" w:rsidRDefault="002078A3" w:rsidP="00091C69">
            <w:pPr>
              <w:rPr>
                <w:sz w:val="20"/>
                <w:szCs w:val="20"/>
              </w:rPr>
            </w:pPr>
          </w:p>
        </w:tc>
        <w:tc>
          <w:tcPr>
            <w:tcW w:w="1609" w:type="pct"/>
          </w:tcPr>
          <w:p w:rsidR="002078A3" w:rsidRPr="007101D9" w:rsidRDefault="002078A3" w:rsidP="00091C69">
            <w:pPr>
              <w:rPr>
                <w:sz w:val="20"/>
                <w:szCs w:val="20"/>
              </w:rPr>
            </w:pPr>
            <w:proofErr w:type="spellStart"/>
            <w:r w:rsidRPr="007101D9">
              <w:rPr>
                <w:sz w:val="20"/>
                <w:szCs w:val="20"/>
              </w:rPr>
              <w:t>CallbackNotification</w:t>
            </w:r>
            <w:proofErr w:type="spellEnd"/>
          </w:p>
        </w:tc>
        <w:tc>
          <w:tcPr>
            <w:tcW w:w="1225" w:type="pct"/>
          </w:tcPr>
          <w:p w:rsidR="002078A3" w:rsidRPr="007101D9" w:rsidRDefault="002078A3" w:rsidP="00091C69">
            <w:pPr>
              <w:rPr>
                <w:sz w:val="20"/>
                <w:szCs w:val="20"/>
              </w:rPr>
            </w:pPr>
            <w:proofErr w:type="spellStart"/>
            <w:r w:rsidRPr="007101D9">
              <w:rPr>
                <w:sz w:val="20"/>
                <w:szCs w:val="20"/>
              </w:rPr>
              <w:t>AsynchPullCallback_Req</w:t>
            </w:r>
            <w:proofErr w:type="spellEnd"/>
          </w:p>
        </w:tc>
        <w:tc>
          <w:tcPr>
            <w:tcW w:w="1210" w:type="pct"/>
          </w:tcPr>
          <w:p w:rsidR="002078A3" w:rsidRPr="007101D9" w:rsidRDefault="002078A3" w:rsidP="00091C69">
            <w:pPr>
              <w:rPr>
                <w:sz w:val="20"/>
                <w:szCs w:val="20"/>
              </w:rPr>
            </w:pPr>
            <w:proofErr w:type="spellStart"/>
            <w:r w:rsidRPr="007101D9">
              <w:rPr>
                <w:sz w:val="20"/>
                <w:szCs w:val="20"/>
              </w:rPr>
              <w:t>AsynchPullCallback_Res</w:t>
            </w:r>
            <w:proofErr w:type="spellEnd"/>
          </w:p>
        </w:tc>
      </w:tr>
      <w:tr w:rsidR="002078A3" w:rsidRPr="00F7546A" w:rsidTr="002078A3">
        <w:tc>
          <w:tcPr>
            <w:tcW w:w="956" w:type="pct"/>
            <w:vMerge w:val="restart"/>
          </w:tcPr>
          <w:p w:rsidR="002078A3" w:rsidRPr="007101D9" w:rsidRDefault="002078A3" w:rsidP="00091C69">
            <w:pPr>
              <w:rPr>
                <w:sz w:val="20"/>
                <w:szCs w:val="20"/>
              </w:rPr>
            </w:pPr>
            <w:r w:rsidRPr="007101D9">
              <w:rPr>
                <w:sz w:val="20"/>
                <w:szCs w:val="20"/>
              </w:rPr>
              <w:t>BROADCAST PULL</w:t>
            </w:r>
          </w:p>
        </w:tc>
        <w:tc>
          <w:tcPr>
            <w:tcW w:w="1609" w:type="pct"/>
          </w:tcPr>
          <w:p w:rsidR="002078A3" w:rsidRPr="007101D9" w:rsidRDefault="002078A3" w:rsidP="00091C69">
            <w:pPr>
              <w:rPr>
                <w:sz w:val="20"/>
                <w:szCs w:val="20"/>
              </w:rPr>
            </w:pPr>
            <w:proofErr w:type="spellStart"/>
            <w:r w:rsidRPr="007101D9">
              <w:rPr>
                <w:sz w:val="20"/>
                <w:szCs w:val="20"/>
              </w:rPr>
              <w:t>RequestNotificationFromService</w:t>
            </w:r>
            <w:proofErr w:type="spellEnd"/>
          </w:p>
        </w:tc>
        <w:tc>
          <w:tcPr>
            <w:tcW w:w="1225" w:type="pct"/>
          </w:tcPr>
          <w:p w:rsidR="002078A3" w:rsidRPr="007101D9" w:rsidRDefault="002078A3" w:rsidP="00091C69">
            <w:pPr>
              <w:rPr>
                <w:sz w:val="20"/>
                <w:szCs w:val="20"/>
              </w:rPr>
            </w:pPr>
            <w:proofErr w:type="spellStart"/>
            <w:r w:rsidRPr="007101D9">
              <w:rPr>
                <w:sz w:val="20"/>
                <w:szCs w:val="20"/>
              </w:rPr>
              <w:t>BroadPull_Req</w:t>
            </w:r>
            <w:proofErr w:type="spellEnd"/>
          </w:p>
        </w:tc>
        <w:tc>
          <w:tcPr>
            <w:tcW w:w="1210" w:type="pct"/>
          </w:tcPr>
          <w:p w:rsidR="002078A3" w:rsidRPr="007101D9" w:rsidRDefault="002078A3" w:rsidP="00091C69">
            <w:pPr>
              <w:rPr>
                <w:sz w:val="20"/>
                <w:szCs w:val="20"/>
              </w:rPr>
            </w:pPr>
            <w:proofErr w:type="spellStart"/>
            <w:r w:rsidRPr="007101D9">
              <w:rPr>
                <w:sz w:val="20"/>
                <w:szCs w:val="20"/>
              </w:rPr>
              <w:t>BroadPull_Res</w:t>
            </w:r>
            <w:proofErr w:type="spellEnd"/>
          </w:p>
        </w:tc>
      </w:tr>
      <w:tr w:rsidR="002078A3" w:rsidRPr="00F7546A" w:rsidTr="002078A3">
        <w:tc>
          <w:tcPr>
            <w:tcW w:w="956" w:type="pct"/>
            <w:vMerge/>
          </w:tcPr>
          <w:p w:rsidR="002078A3" w:rsidRPr="007101D9" w:rsidRDefault="002078A3" w:rsidP="00091C69">
            <w:pPr>
              <w:rPr>
                <w:sz w:val="20"/>
                <w:szCs w:val="20"/>
              </w:rPr>
            </w:pPr>
          </w:p>
        </w:tc>
        <w:tc>
          <w:tcPr>
            <w:tcW w:w="1609" w:type="pct"/>
          </w:tcPr>
          <w:p w:rsidR="002078A3" w:rsidRPr="007101D9" w:rsidRDefault="002078A3" w:rsidP="00091C69">
            <w:pPr>
              <w:rPr>
                <w:sz w:val="20"/>
                <w:szCs w:val="20"/>
              </w:rPr>
            </w:pPr>
            <w:proofErr w:type="spellStart"/>
            <w:r w:rsidRPr="007101D9">
              <w:rPr>
                <w:sz w:val="20"/>
                <w:szCs w:val="20"/>
              </w:rPr>
              <w:t>CallbackNotification</w:t>
            </w:r>
            <w:proofErr w:type="spellEnd"/>
          </w:p>
        </w:tc>
        <w:tc>
          <w:tcPr>
            <w:tcW w:w="1225" w:type="pct"/>
          </w:tcPr>
          <w:p w:rsidR="002078A3" w:rsidRPr="007101D9" w:rsidRDefault="002078A3" w:rsidP="00091C69">
            <w:pPr>
              <w:rPr>
                <w:sz w:val="20"/>
                <w:szCs w:val="20"/>
              </w:rPr>
            </w:pPr>
            <w:proofErr w:type="spellStart"/>
            <w:r w:rsidRPr="007101D9">
              <w:rPr>
                <w:sz w:val="20"/>
                <w:szCs w:val="20"/>
              </w:rPr>
              <w:t>BroadCallback_Req</w:t>
            </w:r>
            <w:proofErr w:type="spellEnd"/>
          </w:p>
        </w:tc>
        <w:tc>
          <w:tcPr>
            <w:tcW w:w="1210" w:type="pct"/>
          </w:tcPr>
          <w:p w:rsidR="002078A3" w:rsidRPr="007101D9" w:rsidRDefault="002078A3" w:rsidP="00091C69">
            <w:pPr>
              <w:rPr>
                <w:sz w:val="20"/>
                <w:szCs w:val="20"/>
              </w:rPr>
            </w:pPr>
            <w:proofErr w:type="spellStart"/>
            <w:r w:rsidRPr="007101D9">
              <w:rPr>
                <w:sz w:val="20"/>
                <w:szCs w:val="20"/>
              </w:rPr>
              <w:t>BroadCallback_Res</w:t>
            </w:r>
            <w:proofErr w:type="spellEnd"/>
          </w:p>
        </w:tc>
      </w:tr>
      <w:tr w:rsidR="002078A3" w:rsidRPr="00F7546A" w:rsidTr="002078A3">
        <w:tc>
          <w:tcPr>
            <w:tcW w:w="956" w:type="pct"/>
          </w:tcPr>
          <w:p w:rsidR="002078A3" w:rsidRPr="007101D9" w:rsidRDefault="002078A3" w:rsidP="00091C69">
            <w:pPr>
              <w:rPr>
                <w:sz w:val="20"/>
                <w:szCs w:val="20"/>
              </w:rPr>
            </w:pPr>
            <w:r w:rsidRPr="007101D9">
              <w:rPr>
                <w:sz w:val="20"/>
                <w:szCs w:val="20"/>
              </w:rPr>
              <w:t>PUSH</w:t>
            </w:r>
          </w:p>
        </w:tc>
        <w:tc>
          <w:tcPr>
            <w:tcW w:w="1609" w:type="pct"/>
          </w:tcPr>
          <w:p w:rsidR="002078A3" w:rsidRPr="007101D9" w:rsidRDefault="002078A3" w:rsidP="00091C69">
            <w:pPr>
              <w:rPr>
                <w:sz w:val="20"/>
                <w:szCs w:val="20"/>
              </w:rPr>
            </w:pPr>
            <w:proofErr w:type="spellStart"/>
            <w:r w:rsidRPr="007101D9">
              <w:rPr>
                <w:sz w:val="20"/>
                <w:szCs w:val="20"/>
              </w:rPr>
              <w:t>PushCISEMessage</w:t>
            </w:r>
            <w:proofErr w:type="spellEnd"/>
          </w:p>
        </w:tc>
        <w:tc>
          <w:tcPr>
            <w:tcW w:w="1225" w:type="pct"/>
          </w:tcPr>
          <w:p w:rsidR="002078A3" w:rsidRPr="007101D9" w:rsidRDefault="002078A3" w:rsidP="00091C69">
            <w:pPr>
              <w:rPr>
                <w:sz w:val="20"/>
                <w:szCs w:val="20"/>
              </w:rPr>
            </w:pPr>
            <w:proofErr w:type="spellStart"/>
            <w:r w:rsidRPr="007101D9">
              <w:rPr>
                <w:sz w:val="20"/>
                <w:szCs w:val="20"/>
              </w:rPr>
              <w:t>Push_Req</w:t>
            </w:r>
            <w:proofErr w:type="spellEnd"/>
          </w:p>
        </w:tc>
        <w:tc>
          <w:tcPr>
            <w:tcW w:w="1210" w:type="pct"/>
          </w:tcPr>
          <w:p w:rsidR="002078A3" w:rsidRPr="005C6D5E" w:rsidRDefault="002078A3" w:rsidP="00091C69">
            <w:pPr>
              <w:rPr>
                <w:sz w:val="20"/>
                <w:szCs w:val="20"/>
              </w:rPr>
            </w:pPr>
            <w:proofErr w:type="spellStart"/>
            <w:r w:rsidRPr="005C6D5E">
              <w:rPr>
                <w:sz w:val="20"/>
                <w:szCs w:val="20"/>
              </w:rPr>
              <w:t>Push_Res</w:t>
            </w:r>
            <w:proofErr w:type="spellEnd"/>
          </w:p>
        </w:tc>
      </w:tr>
      <w:tr w:rsidR="002078A3" w:rsidRPr="00F7546A" w:rsidTr="002078A3">
        <w:tc>
          <w:tcPr>
            <w:tcW w:w="956" w:type="pct"/>
          </w:tcPr>
          <w:p w:rsidR="002078A3" w:rsidRPr="007101D9" w:rsidRDefault="002078A3" w:rsidP="00091C69">
            <w:pPr>
              <w:rPr>
                <w:sz w:val="20"/>
                <w:szCs w:val="20"/>
              </w:rPr>
            </w:pPr>
            <w:r w:rsidRPr="007101D9">
              <w:rPr>
                <w:sz w:val="20"/>
                <w:szCs w:val="20"/>
              </w:rPr>
              <w:t>BROADCAST PUSH</w:t>
            </w:r>
          </w:p>
        </w:tc>
        <w:tc>
          <w:tcPr>
            <w:tcW w:w="1609" w:type="pct"/>
          </w:tcPr>
          <w:p w:rsidR="002078A3" w:rsidRPr="007101D9" w:rsidRDefault="002078A3" w:rsidP="00091C69">
            <w:pPr>
              <w:rPr>
                <w:sz w:val="20"/>
                <w:szCs w:val="20"/>
              </w:rPr>
            </w:pPr>
            <w:proofErr w:type="spellStart"/>
            <w:r w:rsidRPr="007101D9">
              <w:rPr>
                <w:sz w:val="20"/>
                <w:szCs w:val="20"/>
              </w:rPr>
              <w:t>BroadcastCISEMessage</w:t>
            </w:r>
            <w:proofErr w:type="spellEnd"/>
          </w:p>
        </w:tc>
        <w:tc>
          <w:tcPr>
            <w:tcW w:w="1225" w:type="pct"/>
          </w:tcPr>
          <w:p w:rsidR="002078A3" w:rsidRPr="007101D9" w:rsidRDefault="002078A3" w:rsidP="00091C69">
            <w:pPr>
              <w:rPr>
                <w:sz w:val="20"/>
                <w:szCs w:val="20"/>
              </w:rPr>
            </w:pPr>
            <w:proofErr w:type="spellStart"/>
            <w:r w:rsidRPr="007101D9">
              <w:rPr>
                <w:sz w:val="20"/>
                <w:szCs w:val="20"/>
              </w:rPr>
              <w:t>BroadPush_Req</w:t>
            </w:r>
            <w:proofErr w:type="spellEnd"/>
          </w:p>
        </w:tc>
        <w:tc>
          <w:tcPr>
            <w:tcW w:w="1210" w:type="pct"/>
          </w:tcPr>
          <w:p w:rsidR="002078A3" w:rsidRPr="005C6D5E" w:rsidRDefault="002078A3" w:rsidP="00091C69">
            <w:pPr>
              <w:rPr>
                <w:sz w:val="20"/>
                <w:szCs w:val="20"/>
              </w:rPr>
            </w:pPr>
            <w:proofErr w:type="spellStart"/>
            <w:r w:rsidRPr="005C6D5E">
              <w:rPr>
                <w:sz w:val="20"/>
                <w:szCs w:val="20"/>
              </w:rPr>
              <w:t>BroadPush_Res</w:t>
            </w:r>
            <w:proofErr w:type="spellEnd"/>
          </w:p>
        </w:tc>
      </w:tr>
    </w:tbl>
    <w:p w:rsidR="002078A3" w:rsidRDefault="002078A3">
      <w:pPr>
        <w:jc w:val="left"/>
      </w:pPr>
    </w:p>
    <w:p w:rsidR="002078A3" w:rsidRDefault="002078A3" w:rsidP="002078A3">
      <w:r>
        <w:lastRenderedPageBreak/>
        <w:t>The current WSDL specification does not include the different Request and Response Object specifications from OUT5.2.2. Once these are stable, the service catalogue specifying the different permissible Request and Response Objects should be transposed into the WSDL specification as concrete service instances.</w:t>
      </w:r>
    </w:p>
    <w:p w:rsidR="003B3F84" w:rsidRDefault="002078A3" w:rsidP="002078A3">
      <w:pPr>
        <w:rPr>
          <w:rFonts w:asciiTheme="majorHAnsi" w:eastAsiaTheme="majorEastAsia" w:hAnsiTheme="majorHAnsi" w:cstheme="majorBidi"/>
          <w:b/>
          <w:bCs/>
          <w:color w:val="365F91" w:themeColor="accent1" w:themeShade="BF"/>
          <w:sz w:val="28"/>
          <w:szCs w:val="28"/>
        </w:rPr>
      </w:pPr>
      <w:r>
        <w:t>Other than this point, the services specified are necessary and sufficient for the basic operation of the Gateway component. As mentioned earlier, the architecture and design of the infrastructure are yet to be finalised, so additional service operations may need to be added. In the meantime, the current set of WSDL specifications provided an excellent basis upon which to begin initial testing and demonstration of different infrastructure and deployment options.</w:t>
      </w:r>
      <w:bookmarkStart w:id="0" w:name="_GoBack"/>
      <w:bookmarkEnd w:id="0"/>
    </w:p>
    <w:p w:rsidR="001914E2" w:rsidRDefault="001914E2" w:rsidP="001914E2">
      <w:pPr>
        <w:pStyle w:val="Heading1"/>
      </w:pPr>
      <w:r>
        <w:t>Recommendations and Future Opportunities</w:t>
      </w:r>
    </w:p>
    <w:p w:rsidR="00724969" w:rsidRDefault="00556EF7" w:rsidP="00DD6013">
      <w:r>
        <w:t>The most important consideration now is what will happen to the good work and results which came out of the CISE Coop Project, in particular the solid technical foundation for the infrastructure provided by WP5.</w:t>
      </w:r>
      <w:r w:rsidR="007E32C7">
        <w:t xml:space="preserve"> There is now scope for several different activities, which could be run sequentially or in parallel as part of different individual projects, or one larger one with several complementary work packages.</w:t>
      </w:r>
      <w:r w:rsidR="00EF01A6">
        <w:t xml:space="preserve"> These are summarised in the following sections.</w:t>
      </w:r>
    </w:p>
    <w:p w:rsidR="00724969" w:rsidRDefault="00724969" w:rsidP="00EF01A6">
      <w:pPr>
        <w:pStyle w:val="Heading2"/>
      </w:pPr>
      <w:r>
        <w:t>Further development and refinement of the models</w:t>
      </w:r>
    </w:p>
    <w:p w:rsidR="00091C69" w:rsidRDefault="00091C69" w:rsidP="00091C69">
      <w:r>
        <w:t>As indicated in the assessment in this document, the model still has scope for refinement in its current state. In addition to resolving minor inconsistencies, naming conventions should be explicitly documented and more rigorously applied in some cases. This will serve to help future governance and maintenance of the models. The cohesiveness in level of detail could also be re-assessed – the guideline here is to aim towards as few changes as possible in the future, whilst avoiding over-specifying.</w:t>
      </w:r>
      <w:r w:rsidRPr="00091C69">
        <w:t xml:space="preserve"> </w:t>
      </w:r>
      <w:r w:rsidR="006E333B">
        <w:t xml:space="preserve">Further efforts could be focussed on the extensibility requirements of the model and what impacts that might have on the design. </w:t>
      </w:r>
      <w:r>
        <w:t xml:space="preserve">Finally, the issue of natural and surrogate keys needs to be resolved (related to </w:t>
      </w:r>
      <w:proofErr w:type="spellStart"/>
      <w:r>
        <w:t>UniqueIdentifier</w:t>
      </w:r>
      <w:proofErr w:type="spellEnd"/>
      <w:r>
        <w:t>).</w:t>
      </w:r>
    </w:p>
    <w:p w:rsidR="00091C69" w:rsidRDefault="00091C69" w:rsidP="00091C69">
      <w:r>
        <w:t>It should be emphasised that this work is a “polishing” exercise and does not preclude early testing and use of the current data model version.</w:t>
      </w:r>
    </w:p>
    <w:p w:rsidR="00EF01A6" w:rsidRPr="00EF01A6" w:rsidRDefault="00091C69" w:rsidP="00EF01A6">
      <w:r>
        <w:t xml:space="preserve">In terms of content, the model is </w:t>
      </w:r>
      <w:r w:rsidR="0053287F">
        <w:t xml:space="preserve">very </w:t>
      </w:r>
      <w:r>
        <w:t>comprehensive but still needs to be thoroughly tested by domain experts to determine to what extent it supports their day to day operational data. This validation process should be as extensive as possible, covering a wide range of stakeholders from all user communities</w:t>
      </w:r>
      <w:r w:rsidR="00FE3F7B">
        <w:t xml:space="preserve">, including IT implementers as well as domain experts, </w:t>
      </w:r>
      <w:r>
        <w:t xml:space="preserve">and using real-life scenarios wherever possible (i.e. using real historical data from legacy systems). </w:t>
      </w:r>
      <w:r w:rsidR="0053287F">
        <w:t>This process will also give valuable feedback on the understandability and usability of the models.</w:t>
      </w:r>
    </w:p>
    <w:p w:rsidR="00724969" w:rsidRDefault="00724969" w:rsidP="00EF01A6">
      <w:pPr>
        <w:pStyle w:val="Heading2"/>
      </w:pPr>
      <w:r>
        <w:t>Proof of concept demonstration of the infrastructure and models</w:t>
      </w:r>
    </w:p>
    <w:p w:rsidR="006E333B" w:rsidRDefault="006E333B" w:rsidP="006E333B">
      <w:r>
        <w:t xml:space="preserve">As mentioned, </w:t>
      </w:r>
      <w:r w:rsidR="00C871BB">
        <w:t>a crucial</w:t>
      </w:r>
      <w:r>
        <w:t xml:space="preserve"> next </w:t>
      </w:r>
      <w:r w:rsidR="00C871BB">
        <w:t>step</w:t>
      </w:r>
      <w:r w:rsidR="000C0B09">
        <w:t xml:space="preserve"> activity</w:t>
      </w:r>
      <w:r w:rsidR="00C871BB">
        <w:t xml:space="preserve"> </w:t>
      </w:r>
      <w:r>
        <w:t>is</w:t>
      </w:r>
      <w:r w:rsidR="00C871BB">
        <w:t xml:space="preserve"> thorough </w:t>
      </w:r>
      <w:r>
        <w:t>testing and validation of the models. Theoretical exercise</w:t>
      </w:r>
      <w:r w:rsidR="000C0B09">
        <w:t>s</w:t>
      </w:r>
      <w:r>
        <w:t xml:space="preserve"> and </w:t>
      </w:r>
      <w:r w:rsidR="000C0B09">
        <w:t>testing</w:t>
      </w:r>
      <w:r>
        <w:t xml:space="preserve"> using historical data is an important first step, but </w:t>
      </w:r>
      <w:r w:rsidR="000C0B09">
        <w:t xml:space="preserve">far more </w:t>
      </w:r>
      <w:r>
        <w:t xml:space="preserve">valuable feedback </w:t>
      </w:r>
      <w:r w:rsidR="000C0B09">
        <w:t xml:space="preserve">and experience </w:t>
      </w:r>
      <w:r>
        <w:t xml:space="preserve">can be </w:t>
      </w:r>
      <w:r w:rsidR="000C0B09">
        <w:t>obtained</w:t>
      </w:r>
      <w:r>
        <w:t xml:space="preserve"> </w:t>
      </w:r>
      <w:r w:rsidR="000C0B09">
        <w:t xml:space="preserve">through </w:t>
      </w:r>
      <w:r>
        <w:t>real-life implementatio</w:t>
      </w:r>
      <w:r w:rsidR="000C0B09">
        <w:t>n in the form of pilot studies, trials and demonstrators</w:t>
      </w:r>
      <w:r>
        <w:t>.</w:t>
      </w:r>
      <w:r w:rsidR="0017578A">
        <w:t xml:space="preserve"> The key aspects to assess are applicability (does the model cover the content it needs to) and usability (how easy is the model to implement in practice).</w:t>
      </w:r>
    </w:p>
    <w:p w:rsidR="006E333B" w:rsidRPr="006E333B" w:rsidRDefault="0017578A" w:rsidP="006E333B">
      <w:r w:rsidRPr="0017578A">
        <w:t xml:space="preserve">Pilot studies and demonstrators also provide an opportunity to do early proof of concept work for the infrastructure components. The CISE system development will be </w:t>
      </w:r>
      <w:r w:rsidR="006E333B" w:rsidRPr="0017578A">
        <w:t xml:space="preserve">a large undertaking necessarily </w:t>
      </w:r>
      <w:r w:rsidR="006E333B" w:rsidRPr="0017578A">
        <w:lastRenderedPageBreak/>
        <w:t>involv</w:t>
      </w:r>
      <w:r w:rsidRPr="0017578A">
        <w:t>ing</w:t>
      </w:r>
      <w:r w:rsidR="006E333B" w:rsidRPr="0017578A">
        <w:t xml:space="preserve"> many stakeholders but good ground has been laid in the Coop Project upon which this work can </w:t>
      </w:r>
      <w:r w:rsidRPr="0017578A">
        <w:t>being</w:t>
      </w:r>
      <w:r w:rsidR="006E333B" w:rsidRPr="0017578A">
        <w:t xml:space="preserve">. In particular, further development and refinement of the messaging layer (as introduced in OUT5.2.2) </w:t>
      </w:r>
      <w:r w:rsidRPr="0017578A">
        <w:t>can be incorporated into demonstrators and preliminary studies</w:t>
      </w:r>
      <w:r w:rsidR="006E333B" w:rsidRPr="0017578A">
        <w:t xml:space="preserve"> so that the behaviour of the services and </w:t>
      </w:r>
      <w:r w:rsidRPr="0017578A">
        <w:t>interfaces become</w:t>
      </w:r>
      <w:r w:rsidR="006E333B" w:rsidRPr="0017578A">
        <w:t xml:space="preserve"> </w:t>
      </w:r>
      <w:r w:rsidRPr="0017578A">
        <w:t xml:space="preserve">stable and </w:t>
      </w:r>
      <w:r w:rsidR="006E333B" w:rsidRPr="0017578A">
        <w:t>well defined</w:t>
      </w:r>
      <w:r w:rsidRPr="0017578A">
        <w:t xml:space="preserve"> and stable</w:t>
      </w:r>
      <w:r w:rsidR="006E333B" w:rsidRPr="0017578A">
        <w:t>.</w:t>
      </w:r>
    </w:p>
    <w:p w:rsidR="00B10B2B" w:rsidRDefault="00B10B2B" w:rsidP="00EF01A6">
      <w:pPr>
        <w:pStyle w:val="Heading2"/>
      </w:pPr>
      <w:r>
        <w:t>Governance</w:t>
      </w:r>
    </w:p>
    <w:p w:rsidR="002A01F6" w:rsidRDefault="0017578A" w:rsidP="00046FEE">
      <w:r>
        <w:t xml:space="preserve">Finally, it is rarely too early to begin or advance discussions on </w:t>
      </w:r>
      <w:r w:rsidR="00EC06C9">
        <w:t xml:space="preserve">the </w:t>
      </w:r>
      <w:r>
        <w:t>governance of the modelling artefacts.</w:t>
      </w:r>
      <w:r w:rsidR="00EC06C9">
        <w:t xml:space="preserve"> Governance covers a wide range of issues including ownership, maintenance, change management and guidance on implementation and deployment. A governance organisation must take responsibility for managing these processes and also deal with membership, funding and other support functions.</w:t>
      </w:r>
    </w:p>
    <w:p w:rsidR="00EF01A6" w:rsidRPr="00046FEE" w:rsidRDefault="00EC06C9" w:rsidP="00046FEE">
      <w:r>
        <w:t>As a useful reference, ISO</w:t>
      </w:r>
      <w:r w:rsidR="00D65E76">
        <w:t xml:space="preserve"> TC 204</w:t>
      </w:r>
      <w:r>
        <w:t xml:space="preserve"> is developing a standard model for governance </w:t>
      </w:r>
      <w:r w:rsidR="00D65E76">
        <w:t>of electronic information exchange models for intelligent transport systems. This work is highly relevant for CISE and can provide pertinent information and guidance relating to governance. The full working title reference is “</w:t>
      </w:r>
      <w:r w:rsidR="00D65E76" w:rsidRPr="00D65E76">
        <w:t xml:space="preserve">Intelligent transport systems — Electronic information </w:t>
      </w:r>
      <w:proofErr w:type="gramStart"/>
      <w:r w:rsidR="00D65E76" w:rsidRPr="00D65E76">
        <w:t>exchange</w:t>
      </w:r>
      <w:proofErr w:type="gramEnd"/>
      <w:r w:rsidR="00D65E76" w:rsidRPr="00D65E76">
        <w:t xml:space="preserve"> to facilitate the movement of freight and its intermodal transfer — Governance rules to sustain electronic information exchange methods</w:t>
      </w:r>
      <w:r w:rsidR="00D65E76">
        <w:t>”.</w:t>
      </w:r>
    </w:p>
    <w:sectPr w:rsidR="00EF01A6" w:rsidRPr="00046FEE" w:rsidSect="00315D33">
      <w:pgSz w:w="11906" w:h="16838"/>
      <w:pgMar w:top="1418" w:right="1247" w:bottom="1247"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C1F" w:rsidRDefault="00666C1F" w:rsidP="005B10ED">
      <w:pPr>
        <w:spacing w:after="0" w:line="240" w:lineRule="auto"/>
      </w:pPr>
      <w:r>
        <w:separator/>
      </w:r>
    </w:p>
  </w:endnote>
  <w:endnote w:type="continuationSeparator" w:id="0">
    <w:p w:rsidR="00666C1F" w:rsidRDefault="00666C1F" w:rsidP="005B1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69" w:rsidRDefault="00091C69">
    <w:pPr>
      <w:pStyle w:val="Footer"/>
    </w:pPr>
    <w:r>
      <w:ptab w:relativeTo="margin" w:alignment="center" w:leader="none"/>
    </w:r>
    <w:r>
      <w:fldChar w:fldCharType="begin"/>
    </w:r>
    <w:r>
      <w:instrText xml:space="preserve"> PAGE   \* MERGEFORMAT </w:instrText>
    </w:r>
    <w:r>
      <w:fldChar w:fldCharType="separate"/>
    </w:r>
    <w:r w:rsidR="002A01F6">
      <w:rPr>
        <w:noProof/>
      </w:rPr>
      <w:t>1</w:t>
    </w:r>
    <w:r>
      <w:rPr>
        <w:noProof/>
      </w:rPr>
      <w:fldChar w:fldCharType="end"/>
    </w:r>
    <w: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69" w:rsidRDefault="00091C69">
    <w:pPr>
      <w:pStyle w:val="Footer"/>
    </w:pPr>
    <w:r>
      <w:ptab w:relativeTo="margin" w:alignment="center" w:leader="none"/>
    </w:r>
    <w:r>
      <w:fldChar w:fldCharType="begin"/>
    </w:r>
    <w:r>
      <w:instrText xml:space="preserve"> PAGE   \* MERGEFORMAT </w:instrText>
    </w:r>
    <w:r>
      <w:fldChar w:fldCharType="separate"/>
    </w:r>
    <w:r w:rsidR="002A01F6">
      <w:rPr>
        <w:noProof/>
      </w:rPr>
      <w:t>10</w:t>
    </w:r>
    <w:r>
      <w:rPr>
        <w:noProof/>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C1F" w:rsidRDefault="00666C1F" w:rsidP="005B10ED">
      <w:pPr>
        <w:spacing w:after="0" w:line="240" w:lineRule="auto"/>
      </w:pPr>
      <w:r>
        <w:separator/>
      </w:r>
    </w:p>
  </w:footnote>
  <w:footnote w:type="continuationSeparator" w:id="0">
    <w:p w:rsidR="00666C1F" w:rsidRDefault="00666C1F" w:rsidP="005B10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69" w:rsidRDefault="00091C69">
    <w:pPr>
      <w:pStyle w:val="Header"/>
    </w:pPr>
    <w:r>
      <w:t>BMT Group Ltd</w:t>
    </w:r>
    <w:r>
      <w:ptab w:relativeTo="margin" w:alignment="center" w:leader="none"/>
    </w:r>
    <w:r>
      <w:ptab w:relativeTo="margin" w:alignment="right" w:leader="none"/>
    </w:r>
    <w:r w:rsidRPr="00ED0555">
      <w:t>18/01/2014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C69" w:rsidRDefault="00091C69">
    <w:pPr>
      <w:pStyle w:val="Header"/>
    </w:pPr>
    <w:r>
      <w:t>BMT Group Ltd</w:t>
    </w:r>
    <w:r>
      <w:ptab w:relativeTo="margin" w:alignment="center" w:leader="none"/>
    </w:r>
    <w:r>
      <w:ptab w:relativeTo="margin" w:alignment="right" w:leader="none"/>
    </w:r>
    <w:r w:rsidRPr="003B3F84">
      <w:t>18/01/2014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615A"/>
    <w:multiLevelType w:val="hybridMultilevel"/>
    <w:tmpl w:val="FA260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20308E"/>
    <w:multiLevelType w:val="hybridMultilevel"/>
    <w:tmpl w:val="F238F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E13060"/>
    <w:multiLevelType w:val="hybridMultilevel"/>
    <w:tmpl w:val="3D1C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185399"/>
    <w:multiLevelType w:val="hybridMultilevel"/>
    <w:tmpl w:val="B55C3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3809C6"/>
    <w:multiLevelType w:val="hybridMultilevel"/>
    <w:tmpl w:val="1DF24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2E51C83"/>
    <w:multiLevelType w:val="hybridMultilevel"/>
    <w:tmpl w:val="1F74E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F0E19B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608472B4"/>
    <w:multiLevelType w:val="hybridMultilevel"/>
    <w:tmpl w:val="49BE7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9BD4F30"/>
    <w:multiLevelType w:val="hybridMultilevel"/>
    <w:tmpl w:val="6B5AB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E323B67"/>
    <w:multiLevelType w:val="hybridMultilevel"/>
    <w:tmpl w:val="55EA4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7"/>
  </w:num>
  <w:num w:numId="5">
    <w:abstractNumId w:val="9"/>
  </w:num>
  <w:num w:numId="6">
    <w:abstractNumId w:val="8"/>
  </w:num>
  <w:num w:numId="7">
    <w:abstractNumId w:val="0"/>
  </w:num>
  <w:num w:numId="8">
    <w:abstractNumId w:val="3"/>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F3D"/>
    <w:rsid w:val="00001844"/>
    <w:rsid w:val="00004065"/>
    <w:rsid w:val="000270BB"/>
    <w:rsid w:val="00033781"/>
    <w:rsid w:val="00034071"/>
    <w:rsid w:val="00035473"/>
    <w:rsid w:val="00035BF6"/>
    <w:rsid w:val="000407E1"/>
    <w:rsid w:val="00041C8A"/>
    <w:rsid w:val="00042FEC"/>
    <w:rsid w:val="00045773"/>
    <w:rsid w:val="00046FEE"/>
    <w:rsid w:val="00052547"/>
    <w:rsid w:val="00055B46"/>
    <w:rsid w:val="0005679A"/>
    <w:rsid w:val="00056B6D"/>
    <w:rsid w:val="00061DA6"/>
    <w:rsid w:val="00073E1D"/>
    <w:rsid w:val="000809A3"/>
    <w:rsid w:val="000847FE"/>
    <w:rsid w:val="00091C69"/>
    <w:rsid w:val="00095A69"/>
    <w:rsid w:val="000A6646"/>
    <w:rsid w:val="000B0E28"/>
    <w:rsid w:val="000C0B09"/>
    <w:rsid w:val="000D2BBB"/>
    <w:rsid w:val="000D55FC"/>
    <w:rsid w:val="000E1913"/>
    <w:rsid w:val="000E1CB2"/>
    <w:rsid w:val="000F11B3"/>
    <w:rsid w:val="000F1D14"/>
    <w:rsid w:val="000F42F9"/>
    <w:rsid w:val="000F4D22"/>
    <w:rsid w:val="00100EA5"/>
    <w:rsid w:val="001114C5"/>
    <w:rsid w:val="00143037"/>
    <w:rsid w:val="0015238E"/>
    <w:rsid w:val="001603C6"/>
    <w:rsid w:val="00160FF2"/>
    <w:rsid w:val="0017578A"/>
    <w:rsid w:val="00177223"/>
    <w:rsid w:val="001869FD"/>
    <w:rsid w:val="001871D4"/>
    <w:rsid w:val="0019038B"/>
    <w:rsid w:val="001914E2"/>
    <w:rsid w:val="00195CB4"/>
    <w:rsid w:val="001964EF"/>
    <w:rsid w:val="00196C66"/>
    <w:rsid w:val="00197974"/>
    <w:rsid w:val="001A7621"/>
    <w:rsid w:val="001A7B82"/>
    <w:rsid w:val="001B114C"/>
    <w:rsid w:val="001B23C4"/>
    <w:rsid w:val="001C617B"/>
    <w:rsid w:val="001D147F"/>
    <w:rsid w:val="001E7DBC"/>
    <w:rsid w:val="001F4A6C"/>
    <w:rsid w:val="001F5013"/>
    <w:rsid w:val="002000BF"/>
    <w:rsid w:val="00202F93"/>
    <w:rsid w:val="0020555B"/>
    <w:rsid w:val="002078A3"/>
    <w:rsid w:val="00212036"/>
    <w:rsid w:val="00212925"/>
    <w:rsid w:val="00214F52"/>
    <w:rsid w:val="00215135"/>
    <w:rsid w:val="0022289A"/>
    <w:rsid w:val="00223C23"/>
    <w:rsid w:val="00231985"/>
    <w:rsid w:val="00231DDB"/>
    <w:rsid w:val="00232755"/>
    <w:rsid w:val="00232951"/>
    <w:rsid w:val="00241B18"/>
    <w:rsid w:val="0024623A"/>
    <w:rsid w:val="002504D6"/>
    <w:rsid w:val="00253395"/>
    <w:rsid w:val="00260DFE"/>
    <w:rsid w:val="00261C6D"/>
    <w:rsid w:val="00271CF1"/>
    <w:rsid w:val="00271D67"/>
    <w:rsid w:val="00273996"/>
    <w:rsid w:val="002770D5"/>
    <w:rsid w:val="00283A2A"/>
    <w:rsid w:val="00292B71"/>
    <w:rsid w:val="002964C9"/>
    <w:rsid w:val="00296606"/>
    <w:rsid w:val="002A01F6"/>
    <w:rsid w:val="002A4BBD"/>
    <w:rsid w:val="002B2A32"/>
    <w:rsid w:val="002C13A4"/>
    <w:rsid w:val="002C1616"/>
    <w:rsid w:val="002D0D84"/>
    <w:rsid w:val="002D3945"/>
    <w:rsid w:val="002D572C"/>
    <w:rsid w:val="002E6DC6"/>
    <w:rsid w:val="002E7D02"/>
    <w:rsid w:val="002F0F1B"/>
    <w:rsid w:val="002F65EE"/>
    <w:rsid w:val="00300276"/>
    <w:rsid w:val="00301594"/>
    <w:rsid w:val="003015D9"/>
    <w:rsid w:val="00303C8D"/>
    <w:rsid w:val="00304AFA"/>
    <w:rsid w:val="00306A45"/>
    <w:rsid w:val="003137F4"/>
    <w:rsid w:val="00315D33"/>
    <w:rsid w:val="00320DCD"/>
    <w:rsid w:val="0032252C"/>
    <w:rsid w:val="003330F0"/>
    <w:rsid w:val="00342652"/>
    <w:rsid w:val="00343DC2"/>
    <w:rsid w:val="003449FF"/>
    <w:rsid w:val="00350A3C"/>
    <w:rsid w:val="00355A53"/>
    <w:rsid w:val="0035664D"/>
    <w:rsid w:val="0036583E"/>
    <w:rsid w:val="00385659"/>
    <w:rsid w:val="00386B78"/>
    <w:rsid w:val="00391463"/>
    <w:rsid w:val="00393D03"/>
    <w:rsid w:val="003A779A"/>
    <w:rsid w:val="003A7C5E"/>
    <w:rsid w:val="003B263A"/>
    <w:rsid w:val="003B3F84"/>
    <w:rsid w:val="003D7BD6"/>
    <w:rsid w:val="003D7DCF"/>
    <w:rsid w:val="003E3BD7"/>
    <w:rsid w:val="003F0253"/>
    <w:rsid w:val="003F027B"/>
    <w:rsid w:val="0040071B"/>
    <w:rsid w:val="00406F41"/>
    <w:rsid w:val="004227A8"/>
    <w:rsid w:val="00423DD0"/>
    <w:rsid w:val="00425ABF"/>
    <w:rsid w:val="00430F3D"/>
    <w:rsid w:val="004338CD"/>
    <w:rsid w:val="004338FB"/>
    <w:rsid w:val="004341A6"/>
    <w:rsid w:val="00435F03"/>
    <w:rsid w:val="0043742D"/>
    <w:rsid w:val="00437B58"/>
    <w:rsid w:val="00441B3F"/>
    <w:rsid w:val="00442F40"/>
    <w:rsid w:val="004433C3"/>
    <w:rsid w:val="00447F59"/>
    <w:rsid w:val="00454751"/>
    <w:rsid w:val="0045665C"/>
    <w:rsid w:val="00464393"/>
    <w:rsid w:val="00466D7C"/>
    <w:rsid w:val="004765C0"/>
    <w:rsid w:val="00481387"/>
    <w:rsid w:val="00485CD7"/>
    <w:rsid w:val="004949F1"/>
    <w:rsid w:val="004A1536"/>
    <w:rsid w:val="004A7068"/>
    <w:rsid w:val="004B1EFE"/>
    <w:rsid w:val="004B562C"/>
    <w:rsid w:val="004B5F3C"/>
    <w:rsid w:val="004B5F5D"/>
    <w:rsid w:val="004B6E1C"/>
    <w:rsid w:val="004D678F"/>
    <w:rsid w:val="004E2214"/>
    <w:rsid w:val="004E43CC"/>
    <w:rsid w:val="004F3C91"/>
    <w:rsid w:val="004F4C98"/>
    <w:rsid w:val="005039CA"/>
    <w:rsid w:val="00514A8C"/>
    <w:rsid w:val="00515DAC"/>
    <w:rsid w:val="00524262"/>
    <w:rsid w:val="00524D18"/>
    <w:rsid w:val="00525A1D"/>
    <w:rsid w:val="005272D8"/>
    <w:rsid w:val="0053287F"/>
    <w:rsid w:val="005367B0"/>
    <w:rsid w:val="00541155"/>
    <w:rsid w:val="005471C4"/>
    <w:rsid w:val="00552933"/>
    <w:rsid w:val="00556EF7"/>
    <w:rsid w:val="005646ED"/>
    <w:rsid w:val="00565619"/>
    <w:rsid w:val="00580DA8"/>
    <w:rsid w:val="00580F54"/>
    <w:rsid w:val="00581014"/>
    <w:rsid w:val="00587B54"/>
    <w:rsid w:val="005961DB"/>
    <w:rsid w:val="00597A8D"/>
    <w:rsid w:val="00597B2B"/>
    <w:rsid w:val="005A5A5B"/>
    <w:rsid w:val="005A5CD1"/>
    <w:rsid w:val="005B10ED"/>
    <w:rsid w:val="005B1E2E"/>
    <w:rsid w:val="005B3A9D"/>
    <w:rsid w:val="005B6239"/>
    <w:rsid w:val="005B704E"/>
    <w:rsid w:val="005C2000"/>
    <w:rsid w:val="005C200E"/>
    <w:rsid w:val="005C6F26"/>
    <w:rsid w:val="005D634A"/>
    <w:rsid w:val="005D6948"/>
    <w:rsid w:val="005D7390"/>
    <w:rsid w:val="005D73E9"/>
    <w:rsid w:val="005E3497"/>
    <w:rsid w:val="005E4EB2"/>
    <w:rsid w:val="005E5DB5"/>
    <w:rsid w:val="005F0CE6"/>
    <w:rsid w:val="005F33F8"/>
    <w:rsid w:val="005F587B"/>
    <w:rsid w:val="005F5D1A"/>
    <w:rsid w:val="00601188"/>
    <w:rsid w:val="00604B90"/>
    <w:rsid w:val="00612019"/>
    <w:rsid w:val="006128ED"/>
    <w:rsid w:val="006309DF"/>
    <w:rsid w:val="00633725"/>
    <w:rsid w:val="0063508F"/>
    <w:rsid w:val="00646380"/>
    <w:rsid w:val="006466EF"/>
    <w:rsid w:val="00653F18"/>
    <w:rsid w:val="0065711A"/>
    <w:rsid w:val="00662D4D"/>
    <w:rsid w:val="00666C1F"/>
    <w:rsid w:val="006740C8"/>
    <w:rsid w:val="006A7675"/>
    <w:rsid w:val="006B0BC5"/>
    <w:rsid w:val="006B571B"/>
    <w:rsid w:val="006B7978"/>
    <w:rsid w:val="006D0304"/>
    <w:rsid w:val="006D2809"/>
    <w:rsid w:val="006D447B"/>
    <w:rsid w:val="006D5666"/>
    <w:rsid w:val="006D709F"/>
    <w:rsid w:val="006E176A"/>
    <w:rsid w:val="006E2114"/>
    <w:rsid w:val="006E333B"/>
    <w:rsid w:val="006F55ED"/>
    <w:rsid w:val="007013DB"/>
    <w:rsid w:val="00704BF8"/>
    <w:rsid w:val="0071089B"/>
    <w:rsid w:val="00713603"/>
    <w:rsid w:val="00716EF0"/>
    <w:rsid w:val="00722912"/>
    <w:rsid w:val="00722C28"/>
    <w:rsid w:val="00724969"/>
    <w:rsid w:val="00726B1B"/>
    <w:rsid w:val="00732907"/>
    <w:rsid w:val="00743580"/>
    <w:rsid w:val="007462DE"/>
    <w:rsid w:val="0076051C"/>
    <w:rsid w:val="00763796"/>
    <w:rsid w:val="00767D54"/>
    <w:rsid w:val="00773920"/>
    <w:rsid w:val="00793FC7"/>
    <w:rsid w:val="007A606B"/>
    <w:rsid w:val="007A7A4A"/>
    <w:rsid w:val="007B3A5C"/>
    <w:rsid w:val="007B3C31"/>
    <w:rsid w:val="007B4BB6"/>
    <w:rsid w:val="007B5200"/>
    <w:rsid w:val="007B6C76"/>
    <w:rsid w:val="007C046E"/>
    <w:rsid w:val="007C181F"/>
    <w:rsid w:val="007C340B"/>
    <w:rsid w:val="007C5918"/>
    <w:rsid w:val="007C764C"/>
    <w:rsid w:val="007D15C7"/>
    <w:rsid w:val="007D4EE4"/>
    <w:rsid w:val="007E32C7"/>
    <w:rsid w:val="008007A4"/>
    <w:rsid w:val="0080218D"/>
    <w:rsid w:val="00805FD8"/>
    <w:rsid w:val="00807FFC"/>
    <w:rsid w:val="00816F24"/>
    <w:rsid w:val="00827600"/>
    <w:rsid w:val="008414F1"/>
    <w:rsid w:val="008575A9"/>
    <w:rsid w:val="0086640D"/>
    <w:rsid w:val="00873FAC"/>
    <w:rsid w:val="00874A9D"/>
    <w:rsid w:val="00876C98"/>
    <w:rsid w:val="00880630"/>
    <w:rsid w:val="00887369"/>
    <w:rsid w:val="00887BB6"/>
    <w:rsid w:val="00890943"/>
    <w:rsid w:val="008917C4"/>
    <w:rsid w:val="00895A37"/>
    <w:rsid w:val="008A4345"/>
    <w:rsid w:val="008A5C35"/>
    <w:rsid w:val="008A6CCE"/>
    <w:rsid w:val="008B286F"/>
    <w:rsid w:val="008B652F"/>
    <w:rsid w:val="008C0B59"/>
    <w:rsid w:val="008C7E0B"/>
    <w:rsid w:val="008D32DC"/>
    <w:rsid w:val="008E0417"/>
    <w:rsid w:val="008E53E4"/>
    <w:rsid w:val="008F283D"/>
    <w:rsid w:val="008F33D6"/>
    <w:rsid w:val="008F48B0"/>
    <w:rsid w:val="008F550E"/>
    <w:rsid w:val="00901DAE"/>
    <w:rsid w:val="00906E74"/>
    <w:rsid w:val="00911339"/>
    <w:rsid w:val="009116C5"/>
    <w:rsid w:val="0091232C"/>
    <w:rsid w:val="00915610"/>
    <w:rsid w:val="00921F25"/>
    <w:rsid w:val="009263E1"/>
    <w:rsid w:val="00926B86"/>
    <w:rsid w:val="00930DA5"/>
    <w:rsid w:val="00941F96"/>
    <w:rsid w:val="0094204A"/>
    <w:rsid w:val="009458B7"/>
    <w:rsid w:val="0095471A"/>
    <w:rsid w:val="009620DF"/>
    <w:rsid w:val="00981170"/>
    <w:rsid w:val="009820EC"/>
    <w:rsid w:val="00983246"/>
    <w:rsid w:val="00983C7B"/>
    <w:rsid w:val="0099144C"/>
    <w:rsid w:val="0099427F"/>
    <w:rsid w:val="009961B3"/>
    <w:rsid w:val="00996DAF"/>
    <w:rsid w:val="009A0ACF"/>
    <w:rsid w:val="009A3D2E"/>
    <w:rsid w:val="009A5039"/>
    <w:rsid w:val="009B10B6"/>
    <w:rsid w:val="009B6877"/>
    <w:rsid w:val="009C4DF7"/>
    <w:rsid w:val="009D0B1C"/>
    <w:rsid w:val="009D1C71"/>
    <w:rsid w:val="009D4513"/>
    <w:rsid w:val="009D58D8"/>
    <w:rsid w:val="009E0CEE"/>
    <w:rsid w:val="009E1899"/>
    <w:rsid w:val="009E59F1"/>
    <w:rsid w:val="009E7B98"/>
    <w:rsid w:val="009E7FB2"/>
    <w:rsid w:val="009F2307"/>
    <w:rsid w:val="009F37B1"/>
    <w:rsid w:val="009F4B16"/>
    <w:rsid w:val="00A14050"/>
    <w:rsid w:val="00A32E3F"/>
    <w:rsid w:val="00A37FDD"/>
    <w:rsid w:val="00A42136"/>
    <w:rsid w:val="00A445EA"/>
    <w:rsid w:val="00A44A8B"/>
    <w:rsid w:val="00A569B9"/>
    <w:rsid w:val="00A60DC9"/>
    <w:rsid w:val="00A72624"/>
    <w:rsid w:val="00A917A1"/>
    <w:rsid w:val="00A96EA5"/>
    <w:rsid w:val="00A978AA"/>
    <w:rsid w:val="00AA01FF"/>
    <w:rsid w:val="00AA1137"/>
    <w:rsid w:val="00AA7983"/>
    <w:rsid w:val="00AB25D9"/>
    <w:rsid w:val="00AC0C62"/>
    <w:rsid w:val="00AC5002"/>
    <w:rsid w:val="00AD7A38"/>
    <w:rsid w:val="00AE793B"/>
    <w:rsid w:val="00AF1E1A"/>
    <w:rsid w:val="00AF3A5F"/>
    <w:rsid w:val="00AF62B1"/>
    <w:rsid w:val="00B00721"/>
    <w:rsid w:val="00B10B2B"/>
    <w:rsid w:val="00B24215"/>
    <w:rsid w:val="00B32BA4"/>
    <w:rsid w:val="00B354CA"/>
    <w:rsid w:val="00B418CB"/>
    <w:rsid w:val="00B427B5"/>
    <w:rsid w:val="00B46067"/>
    <w:rsid w:val="00B501EF"/>
    <w:rsid w:val="00B57816"/>
    <w:rsid w:val="00B61FF3"/>
    <w:rsid w:val="00B66C5A"/>
    <w:rsid w:val="00B72CA2"/>
    <w:rsid w:val="00B77865"/>
    <w:rsid w:val="00B821A5"/>
    <w:rsid w:val="00B91A53"/>
    <w:rsid w:val="00B945CB"/>
    <w:rsid w:val="00B959ED"/>
    <w:rsid w:val="00B96D0B"/>
    <w:rsid w:val="00BC6B8A"/>
    <w:rsid w:val="00BC74BD"/>
    <w:rsid w:val="00BD1AD5"/>
    <w:rsid w:val="00BD1E4F"/>
    <w:rsid w:val="00BD3D57"/>
    <w:rsid w:val="00BD6A75"/>
    <w:rsid w:val="00BE56EE"/>
    <w:rsid w:val="00BE7DEE"/>
    <w:rsid w:val="00BF1EF1"/>
    <w:rsid w:val="00BF50AF"/>
    <w:rsid w:val="00C000C0"/>
    <w:rsid w:val="00C025E1"/>
    <w:rsid w:val="00C10C33"/>
    <w:rsid w:val="00C136A9"/>
    <w:rsid w:val="00C22B75"/>
    <w:rsid w:val="00C31DA4"/>
    <w:rsid w:val="00C324EF"/>
    <w:rsid w:val="00C32A14"/>
    <w:rsid w:val="00C33602"/>
    <w:rsid w:val="00C40E01"/>
    <w:rsid w:val="00C56CE2"/>
    <w:rsid w:val="00C570B3"/>
    <w:rsid w:val="00C57D01"/>
    <w:rsid w:val="00C64ED3"/>
    <w:rsid w:val="00C65B34"/>
    <w:rsid w:val="00C72DF9"/>
    <w:rsid w:val="00C815A7"/>
    <w:rsid w:val="00C871BB"/>
    <w:rsid w:val="00C87DFD"/>
    <w:rsid w:val="00C939A7"/>
    <w:rsid w:val="00C96372"/>
    <w:rsid w:val="00CA104F"/>
    <w:rsid w:val="00CB1658"/>
    <w:rsid w:val="00CB5072"/>
    <w:rsid w:val="00CC0310"/>
    <w:rsid w:val="00CC0CD8"/>
    <w:rsid w:val="00CC100C"/>
    <w:rsid w:val="00CD4A98"/>
    <w:rsid w:val="00CD50F7"/>
    <w:rsid w:val="00CD5AEE"/>
    <w:rsid w:val="00CE7DD0"/>
    <w:rsid w:val="00CF11A1"/>
    <w:rsid w:val="00CF6A7C"/>
    <w:rsid w:val="00D04737"/>
    <w:rsid w:val="00D04F2B"/>
    <w:rsid w:val="00D05E39"/>
    <w:rsid w:val="00D12C22"/>
    <w:rsid w:val="00D15D68"/>
    <w:rsid w:val="00D26DE5"/>
    <w:rsid w:val="00D36FB8"/>
    <w:rsid w:val="00D460ED"/>
    <w:rsid w:val="00D46406"/>
    <w:rsid w:val="00D465DC"/>
    <w:rsid w:val="00D50559"/>
    <w:rsid w:val="00D55771"/>
    <w:rsid w:val="00D63049"/>
    <w:rsid w:val="00D65E76"/>
    <w:rsid w:val="00D86CDA"/>
    <w:rsid w:val="00D86F9E"/>
    <w:rsid w:val="00D947D5"/>
    <w:rsid w:val="00D95DB9"/>
    <w:rsid w:val="00D96050"/>
    <w:rsid w:val="00DB4EBA"/>
    <w:rsid w:val="00DC59BB"/>
    <w:rsid w:val="00DC7AED"/>
    <w:rsid w:val="00DD11EA"/>
    <w:rsid w:val="00DD6013"/>
    <w:rsid w:val="00DF1C62"/>
    <w:rsid w:val="00E02E82"/>
    <w:rsid w:val="00E070BA"/>
    <w:rsid w:val="00E12D37"/>
    <w:rsid w:val="00E16BDC"/>
    <w:rsid w:val="00E22014"/>
    <w:rsid w:val="00E27778"/>
    <w:rsid w:val="00E4625D"/>
    <w:rsid w:val="00E47049"/>
    <w:rsid w:val="00E51B7D"/>
    <w:rsid w:val="00E56E92"/>
    <w:rsid w:val="00E572FB"/>
    <w:rsid w:val="00E60F04"/>
    <w:rsid w:val="00E7225D"/>
    <w:rsid w:val="00E803C5"/>
    <w:rsid w:val="00E82C67"/>
    <w:rsid w:val="00E911CD"/>
    <w:rsid w:val="00E9179A"/>
    <w:rsid w:val="00E917D5"/>
    <w:rsid w:val="00EA146C"/>
    <w:rsid w:val="00EA1999"/>
    <w:rsid w:val="00EA23FD"/>
    <w:rsid w:val="00EA5B68"/>
    <w:rsid w:val="00EA7D54"/>
    <w:rsid w:val="00EB67AA"/>
    <w:rsid w:val="00EC06C9"/>
    <w:rsid w:val="00EC4A56"/>
    <w:rsid w:val="00EC5E5E"/>
    <w:rsid w:val="00ED0555"/>
    <w:rsid w:val="00ED7B98"/>
    <w:rsid w:val="00EE0C80"/>
    <w:rsid w:val="00EE2181"/>
    <w:rsid w:val="00EE6287"/>
    <w:rsid w:val="00EF01A6"/>
    <w:rsid w:val="00EF214C"/>
    <w:rsid w:val="00EF42A0"/>
    <w:rsid w:val="00EF4317"/>
    <w:rsid w:val="00F01A7C"/>
    <w:rsid w:val="00F04F05"/>
    <w:rsid w:val="00F229FC"/>
    <w:rsid w:val="00F250B6"/>
    <w:rsid w:val="00F26F5C"/>
    <w:rsid w:val="00F32BC9"/>
    <w:rsid w:val="00F33489"/>
    <w:rsid w:val="00F35E39"/>
    <w:rsid w:val="00F3733B"/>
    <w:rsid w:val="00F45C83"/>
    <w:rsid w:val="00F50996"/>
    <w:rsid w:val="00F523C3"/>
    <w:rsid w:val="00F54973"/>
    <w:rsid w:val="00F60CE7"/>
    <w:rsid w:val="00F63199"/>
    <w:rsid w:val="00F73F8C"/>
    <w:rsid w:val="00F77ED8"/>
    <w:rsid w:val="00F80184"/>
    <w:rsid w:val="00F86DBB"/>
    <w:rsid w:val="00F90828"/>
    <w:rsid w:val="00F96C0A"/>
    <w:rsid w:val="00F9784D"/>
    <w:rsid w:val="00FA10DF"/>
    <w:rsid w:val="00FB0418"/>
    <w:rsid w:val="00FB0668"/>
    <w:rsid w:val="00FB2FBC"/>
    <w:rsid w:val="00FB4A27"/>
    <w:rsid w:val="00FB5EF0"/>
    <w:rsid w:val="00FC1BF1"/>
    <w:rsid w:val="00FC3382"/>
    <w:rsid w:val="00FD09C3"/>
    <w:rsid w:val="00FD3441"/>
    <w:rsid w:val="00FD3B29"/>
    <w:rsid w:val="00FE3DB9"/>
    <w:rsid w:val="00FE3F7B"/>
    <w:rsid w:val="00FE62D5"/>
    <w:rsid w:val="00FF607C"/>
    <w:rsid w:val="00FF7192"/>
    <w:rsid w:val="00FF7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EF"/>
    <w:pPr>
      <w:jc w:val="both"/>
    </w:pPr>
  </w:style>
  <w:style w:type="paragraph" w:styleId="Heading1">
    <w:name w:val="heading 1"/>
    <w:basedOn w:val="Normal"/>
    <w:next w:val="Normal"/>
    <w:link w:val="Heading1Char"/>
    <w:uiPriority w:val="9"/>
    <w:qFormat/>
    <w:rsid w:val="00F60CE7"/>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7FFC"/>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26B86"/>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6B86"/>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B86"/>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26B86"/>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26B86"/>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26B86"/>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26B86"/>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793F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tcMar>
        <w:top w:w="57" w:type="dxa"/>
        <w:left w:w="85" w:type="dxa"/>
        <w:bottom w:w="57" w:type="dxa"/>
        <w:right w:w="85" w:type="dxa"/>
      </w:tcMar>
      <w:vAlign w:val="center"/>
    </w:tcPr>
    <w:tblStylePr w:type="firstRow">
      <w:rPr>
        <w:b/>
      </w:rPr>
      <w:tblPr/>
      <w:tcPr>
        <w:shd w:val="clear" w:color="auto" w:fill="BFBFBF" w:themeFill="background1" w:themeFillShade="BF"/>
      </w:tcPr>
    </w:tblStylePr>
  </w:style>
  <w:style w:type="paragraph" w:styleId="ListParagraph">
    <w:name w:val="List Paragraph"/>
    <w:basedOn w:val="Normal"/>
    <w:uiPriority w:val="34"/>
    <w:qFormat/>
    <w:rsid w:val="00430F3D"/>
    <w:pPr>
      <w:ind w:left="720"/>
      <w:contextualSpacing/>
    </w:pPr>
  </w:style>
  <w:style w:type="paragraph" w:styleId="Title">
    <w:name w:val="Title"/>
    <w:basedOn w:val="Normal"/>
    <w:next w:val="Normal"/>
    <w:link w:val="TitleChar"/>
    <w:uiPriority w:val="10"/>
    <w:qFormat/>
    <w:rsid w:val="00466D7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66D7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60CE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07FFC"/>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5B10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10ED"/>
  </w:style>
  <w:style w:type="paragraph" w:styleId="Footer">
    <w:name w:val="footer"/>
    <w:basedOn w:val="Normal"/>
    <w:link w:val="FooterChar"/>
    <w:uiPriority w:val="99"/>
    <w:unhideWhenUsed/>
    <w:rsid w:val="005B10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10ED"/>
  </w:style>
  <w:style w:type="paragraph" w:styleId="Quote">
    <w:name w:val="Quote"/>
    <w:basedOn w:val="Normal"/>
    <w:next w:val="Normal"/>
    <w:link w:val="QuoteChar"/>
    <w:uiPriority w:val="29"/>
    <w:qFormat/>
    <w:rsid w:val="005B10ED"/>
    <w:rPr>
      <w:i/>
      <w:iCs/>
      <w:color w:val="000000" w:themeColor="text1"/>
    </w:rPr>
  </w:style>
  <w:style w:type="character" w:customStyle="1" w:styleId="QuoteChar">
    <w:name w:val="Quote Char"/>
    <w:basedOn w:val="DefaultParagraphFont"/>
    <w:link w:val="Quote"/>
    <w:uiPriority w:val="29"/>
    <w:rsid w:val="005B10ED"/>
    <w:rPr>
      <w:i/>
      <w:iCs/>
      <w:color w:val="000000" w:themeColor="text1"/>
    </w:rPr>
  </w:style>
  <w:style w:type="character" w:customStyle="1" w:styleId="Heading3Char">
    <w:name w:val="Heading 3 Char"/>
    <w:basedOn w:val="DefaultParagraphFont"/>
    <w:link w:val="Heading3"/>
    <w:uiPriority w:val="9"/>
    <w:rsid w:val="00926B8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26B8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26B8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26B8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26B8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26B8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26B86"/>
    <w:rPr>
      <w:rFonts w:asciiTheme="majorHAnsi" w:eastAsiaTheme="majorEastAsia" w:hAnsiTheme="majorHAnsi" w:cstheme="majorBidi"/>
      <w:i/>
      <w:iCs/>
      <w:color w:val="404040" w:themeColor="text1" w:themeTint="BF"/>
      <w:sz w:val="20"/>
      <w:szCs w:val="20"/>
    </w:rPr>
  </w:style>
  <w:style w:type="paragraph" w:styleId="FootnoteText">
    <w:name w:val="footnote text"/>
    <w:aliases w:val="Schriftart: 9 pt,Schriftart: 10 pt,Schriftart: 8 pt,WB-Fußnotentext,fn,footnote text,Footnotes,Footnote ak,Footnote text,Footnote Text Char1,Footnote Text Char Char,Footnote Text Char1 Char Char,Footnote Text Char Char Char Char"/>
    <w:basedOn w:val="Normal"/>
    <w:link w:val="FootnoteTextChar"/>
    <w:unhideWhenUsed/>
    <w:rsid w:val="00393D03"/>
    <w:pPr>
      <w:spacing w:after="0" w:line="240" w:lineRule="auto"/>
    </w:pPr>
    <w:rPr>
      <w:sz w:val="20"/>
      <w:szCs w:val="20"/>
    </w:rPr>
  </w:style>
  <w:style w:type="character" w:customStyle="1" w:styleId="FootnoteTextChar">
    <w:name w:val="Footnote Text Char"/>
    <w:aliases w:val="Schriftart: 9 pt Char,Schriftart: 10 pt Char,Schriftart: 8 pt Char,WB-Fußnotentext Char,fn Char,footnote text Char,Footnotes Char,Footnote ak Char,Footnote text Char,Footnote Text Char1 Char,Footnote Text Char Char Char"/>
    <w:basedOn w:val="DefaultParagraphFont"/>
    <w:link w:val="FootnoteText"/>
    <w:rsid w:val="00393D03"/>
    <w:rPr>
      <w:sz w:val="20"/>
      <w:szCs w:val="20"/>
    </w:rPr>
  </w:style>
  <w:style w:type="character" w:styleId="FootnoteReference">
    <w:name w:val="footnote reference"/>
    <w:aliases w:val="Footnote symbol,Footnote symboFußnotenzeichen,Footnote sign,Times 10 Point,Exposant 3 Point,Footnote Reference/,Footnote,Voetnootverwijzing,Appel note de bas de p,BVI fnr,Footnote reference number,Ref,de nota al pie,note TESI,SUPERS,E"/>
    <w:basedOn w:val="DefaultParagraphFont"/>
    <w:unhideWhenUsed/>
    <w:rsid w:val="00393D03"/>
    <w:rPr>
      <w:vertAlign w:val="superscript"/>
    </w:rPr>
  </w:style>
  <w:style w:type="paragraph" w:styleId="BalloonText">
    <w:name w:val="Balloon Text"/>
    <w:basedOn w:val="Normal"/>
    <w:link w:val="BalloonTextChar"/>
    <w:uiPriority w:val="99"/>
    <w:semiHidden/>
    <w:unhideWhenUsed/>
    <w:rsid w:val="00E16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BDC"/>
    <w:rPr>
      <w:rFonts w:ascii="Tahoma" w:hAnsi="Tahoma" w:cs="Tahoma"/>
      <w:sz w:val="16"/>
      <w:szCs w:val="16"/>
    </w:rPr>
  </w:style>
  <w:style w:type="paragraph" w:styleId="NoSpacing">
    <w:name w:val="No Spacing"/>
    <w:uiPriority w:val="1"/>
    <w:qFormat/>
    <w:rsid w:val="00887369"/>
    <w:pPr>
      <w:spacing w:after="0" w:line="240" w:lineRule="auto"/>
      <w:jc w:val="both"/>
    </w:pPr>
  </w:style>
  <w:style w:type="character" w:styleId="CommentReference">
    <w:name w:val="annotation reference"/>
    <w:basedOn w:val="DefaultParagraphFont"/>
    <w:uiPriority w:val="99"/>
    <w:semiHidden/>
    <w:unhideWhenUsed/>
    <w:rsid w:val="004B5F5D"/>
    <w:rPr>
      <w:sz w:val="16"/>
      <w:szCs w:val="16"/>
    </w:rPr>
  </w:style>
  <w:style w:type="paragraph" w:styleId="CommentText">
    <w:name w:val="annotation text"/>
    <w:basedOn w:val="Normal"/>
    <w:link w:val="CommentTextChar"/>
    <w:uiPriority w:val="99"/>
    <w:semiHidden/>
    <w:unhideWhenUsed/>
    <w:rsid w:val="004B5F5D"/>
    <w:pPr>
      <w:spacing w:line="240" w:lineRule="auto"/>
    </w:pPr>
    <w:rPr>
      <w:sz w:val="20"/>
      <w:szCs w:val="20"/>
    </w:rPr>
  </w:style>
  <w:style w:type="character" w:customStyle="1" w:styleId="CommentTextChar">
    <w:name w:val="Comment Text Char"/>
    <w:basedOn w:val="DefaultParagraphFont"/>
    <w:link w:val="CommentText"/>
    <w:uiPriority w:val="99"/>
    <w:semiHidden/>
    <w:rsid w:val="004B5F5D"/>
    <w:rPr>
      <w:sz w:val="20"/>
      <w:szCs w:val="20"/>
    </w:rPr>
  </w:style>
  <w:style w:type="paragraph" w:styleId="CommentSubject">
    <w:name w:val="annotation subject"/>
    <w:basedOn w:val="CommentText"/>
    <w:next w:val="CommentText"/>
    <w:link w:val="CommentSubjectChar"/>
    <w:uiPriority w:val="99"/>
    <w:semiHidden/>
    <w:unhideWhenUsed/>
    <w:rsid w:val="004B5F5D"/>
    <w:rPr>
      <w:b/>
      <w:bCs/>
    </w:rPr>
  </w:style>
  <w:style w:type="character" w:customStyle="1" w:styleId="CommentSubjectChar">
    <w:name w:val="Comment Subject Char"/>
    <w:basedOn w:val="CommentTextChar"/>
    <w:link w:val="CommentSubject"/>
    <w:uiPriority w:val="99"/>
    <w:semiHidden/>
    <w:rsid w:val="004B5F5D"/>
    <w:rPr>
      <w:b/>
      <w:bCs/>
      <w:sz w:val="20"/>
      <w:szCs w:val="20"/>
    </w:rPr>
  </w:style>
  <w:style w:type="character" w:styleId="Hyperlink">
    <w:name w:val="Hyperlink"/>
    <w:basedOn w:val="DefaultParagraphFont"/>
    <w:uiPriority w:val="99"/>
    <w:unhideWhenUsed/>
    <w:rsid w:val="006E176A"/>
    <w:rPr>
      <w:color w:val="0000FF" w:themeColor="hyperlink"/>
      <w:u w:val="single"/>
    </w:rPr>
  </w:style>
  <w:style w:type="paragraph" w:styleId="Caption">
    <w:name w:val="caption"/>
    <w:basedOn w:val="Normal"/>
    <w:next w:val="Normal"/>
    <w:uiPriority w:val="35"/>
    <w:unhideWhenUsed/>
    <w:qFormat/>
    <w:rsid w:val="005B6239"/>
    <w:pPr>
      <w:spacing w:line="240" w:lineRule="auto"/>
    </w:pPr>
    <w:rPr>
      <w:b/>
      <w:bCs/>
      <w:color w:val="4F81BD" w:themeColor="accent1"/>
      <w:sz w:val="18"/>
      <w:szCs w:val="18"/>
    </w:rPr>
  </w:style>
  <w:style w:type="character" w:styleId="FollowedHyperlink">
    <w:name w:val="FollowedHyperlink"/>
    <w:basedOn w:val="DefaultParagraphFont"/>
    <w:uiPriority w:val="99"/>
    <w:semiHidden/>
    <w:unhideWhenUsed/>
    <w:rsid w:val="002D572C"/>
    <w:rPr>
      <w:color w:val="800080" w:themeColor="followedHyperlink"/>
      <w:u w:val="single"/>
    </w:rPr>
  </w:style>
  <w:style w:type="paragraph" w:styleId="NormalWeb">
    <w:name w:val="Normal (Web)"/>
    <w:basedOn w:val="Normal"/>
    <w:uiPriority w:val="99"/>
    <w:semiHidden/>
    <w:unhideWhenUsed/>
    <w:rsid w:val="00355A53"/>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55A53"/>
  </w:style>
  <w:style w:type="character" w:styleId="Emphasis">
    <w:name w:val="Emphasis"/>
    <w:basedOn w:val="DefaultParagraphFont"/>
    <w:uiPriority w:val="20"/>
    <w:qFormat/>
    <w:rsid w:val="00355A53"/>
    <w:rPr>
      <w:i/>
      <w:iCs/>
    </w:rPr>
  </w:style>
  <w:style w:type="character" w:styleId="Strong">
    <w:name w:val="Strong"/>
    <w:basedOn w:val="DefaultParagraphFont"/>
    <w:uiPriority w:val="22"/>
    <w:qFormat/>
    <w:rsid w:val="00355A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EF"/>
    <w:pPr>
      <w:jc w:val="both"/>
    </w:pPr>
  </w:style>
  <w:style w:type="paragraph" w:styleId="Heading1">
    <w:name w:val="heading 1"/>
    <w:basedOn w:val="Normal"/>
    <w:next w:val="Normal"/>
    <w:link w:val="Heading1Char"/>
    <w:uiPriority w:val="9"/>
    <w:qFormat/>
    <w:rsid w:val="00F60CE7"/>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7FFC"/>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26B86"/>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6B86"/>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B86"/>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26B86"/>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26B86"/>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26B86"/>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26B86"/>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793F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tcMar>
        <w:top w:w="57" w:type="dxa"/>
        <w:left w:w="85" w:type="dxa"/>
        <w:bottom w:w="57" w:type="dxa"/>
        <w:right w:w="85" w:type="dxa"/>
      </w:tcMar>
      <w:vAlign w:val="center"/>
    </w:tcPr>
    <w:tblStylePr w:type="firstRow">
      <w:rPr>
        <w:b/>
      </w:rPr>
      <w:tblPr/>
      <w:tcPr>
        <w:shd w:val="clear" w:color="auto" w:fill="BFBFBF" w:themeFill="background1" w:themeFillShade="BF"/>
      </w:tcPr>
    </w:tblStylePr>
  </w:style>
  <w:style w:type="paragraph" w:styleId="ListParagraph">
    <w:name w:val="List Paragraph"/>
    <w:basedOn w:val="Normal"/>
    <w:uiPriority w:val="34"/>
    <w:qFormat/>
    <w:rsid w:val="00430F3D"/>
    <w:pPr>
      <w:ind w:left="720"/>
      <w:contextualSpacing/>
    </w:pPr>
  </w:style>
  <w:style w:type="paragraph" w:styleId="Title">
    <w:name w:val="Title"/>
    <w:basedOn w:val="Normal"/>
    <w:next w:val="Normal"/>
    <w:link w:val="TitleChar"/>
    <w:uiPriority w:val="10"/>
    <w:qFormat/>
    <w:rsid w:val="00466D7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66D7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60CE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07FFC"/>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5B10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10ED"/>
  </w:style>
  <w:style w:type="paragraph" w:styleId="Footer">
    <w:name w:val="footer"/>
    <w:basedOn w:val="Normal"/>
    <w:link w:val="FooterChar"/>
    <w:uiPriority w:val="99"/>
    <w:unhideWhenUsed/>
    <w:rsid w:val="005B10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10ED"/>
  </w:style>
  <w:style w:type="paragraph" w:styleId="Quote">
    <w:name w:val="Quote"/>
    <w:basedOn w:val="Normal"/>
    <w:next w:val="Normal"/>
    <w:link w:val="QuoteChar"/>
    <w:uiPriority w:val="29"/>
    <w:qFormat/>
    <w:rsid w:val="005B10ED"/>
    <w:rPr>
      <w:i/>
      <w:iCs/>
      <w:color w:val="000000" w:themeColor="text1"/>
    </w:rPr>
  </w:style>
  <w:style w:type="character" w:customStyle="1" w:styleId="QuoteChar">
    <w:name w:val="Quote Char"/>
    <w:basedOn w:val="DefaultParagraphFont"/>
    <w:link w:val="Quote"/>
    <w:uiPriority w:val="29"/>
    <w:rsid w:val="005B10ED"/>
    <w:rPr>
      <w:i/>
      <w:iCs/>
      <w:color w:val="000000" w:themeColor="text1"/>
    </w:rPr>
  </w:style>
  <w:style w:type="character" w:customStyle="1" w:styleId="Heading3Char">
    <w:name w:val="Heading 3 Char"/>
    <w:basedOn w:val="DefaultParagraphFont"/>
    <w:link w:val="Heading3"/>
    <w:uiPriority w:val="9"/>
    <w:rsid w:val="00926B8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26B8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26B8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26B8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26B8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26B8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26B86"/>
    <w:rPr>
      <w:rFonts w:asciiTheme="majorHAnsi" w:eastAsiaTheme="majorEastAsia" w:hAnsiTheme="majorHAnsi" w:cstheme="majorBidi"/>
      <w:i/>
      <w:iCs/>
      <w:color w:val="404040" w:themeColor="text1" w:themeTint="BF"/>
      <w:sz w:val="20"/>
      <w:szCs w:val="20"/>
    </w:rPr>
  </w:style>
  <w:style w:type="paragraph" w:styleId="FootnoteText">
    <w:name w:val="footnote text"/>
    <w:aliases w:val="Schriftart: 9 pt,Schriftart: 10 pt,Schriftart: 8 pt,WB-Fußnotentext,fn,footnote text,Footnotes,Footnote ak,Footnote text,Footnote Text Char1,Footnote Text Char Char,Footnote Text Char1 Char Char,Footnote Text Char Char Char Char"/>
    <w:basedOn w:val="Normal"/>
    <w:link w:val="FootnoteTextChar"/>
    <w:unhideWhenUsed/>
    <w:rsid w:val="00393D03"/>
    <w:pPr>
      <w:spacing w:after="0" w:line="240" w:lineRule="auto"/>
    </w:pPr>
    <w:rPr>
      <w:sz w:val="20"/>
      <w:szCs w:val="20"/>
    </w:rPr>
  </w:style>
  <w:style w:type="character" w:customStyle="1" w:styleId="FootnoteTextChar">
    <w:name w:val="Footnote Text Char"/>
    <w:aliases w:val="Schriftart: 9 pt Char,Schriftart: 10 pt Char,Schriftart: 8 pt Char,WB-Fußnotentext Char,fn Char,footnote text Char,Footnotes Char,Footnote ak Char,Footnote text Char,Footnote Text Char1 Char,Footnote Text Char Char Char"/>
    <w:basedOn w:val="DefaultParagraphFont"/>
    <w:link w:val="FootnoteText"/>
    <w:rsid w:val="00393D03"/>
    <w:rPr>
      <w:sz w:val="20"/>
      <w:szCs w:val="20"/>
    </w:rPr>
  </w:style>
  <w:style w:type="character" w:styleId="FootnoteReference">
    <w:name w:val="footnote reference"/>
    <w:aliases w:val="Footnote symbol,Footnote symboFußnotenzeichen,Footnote sign,Times 10 Point,Exposant 3 Point,Footnote Reference/,Footnote,Voetnootverwijzing,Appel note de bas de p,BVI fnr,Footnote reference number,Ref,de nota al pie,note TESI,SUPERS,E"/>
    <w:basedOn w:val="DefaultParagraphFont"/>
    <w:unhideWhenUsed/>
    <w:rsid w:val="00393D03"/>
    <w:rPr>
      <w:vertAlign w:val="superscript"/>
    </w:rPr>
  </w:style>
  <w:style w:type="paragraph" w:styleId="BalloonText">
    <w:name w:val="Balloon Text"/>
    <w:basedOn w:val="Normal"/>
    <w:link w:val="BalloonTextChar"/>
    <w:uiPriority w:val="99"/>
    <w:semiHidden/>
    <w:unhideWhenUsed/>
    <w:rsid w:val="00E16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BDC"/>
    <w:rPr>
      <w:rFonts w:ascii="Tahoma" w:hAnsi="Tahoma" w:cs="Tahoma"/>
      <w:sz w:val="16"/>
      <w:szCs w:val="16"/>
    </w:rPr>
  </w:style>
  <w:style w:type="paragraph" w:styleId="NoSpacing">
    <w:name w:val="No Spacing"/>
    <w:uiPriority w:val="1"/>
    <w:qFormat/>
    <w:rsid w:val="00887369"/>
    <w:pPr>
      <w:spacing w:after="0" w:line="240" w:lineRule="auto"/>
      <w:jc w:val="both"/>
    </w:pPr>
  </w:style>
  <w:style w:type="character" w:styleId="CommentReference">
    <w:name w:val="annotation reference"/>
    <w:basedOn w:val="DefaultParagraphFont"/>
    <w:uiPriority w:val="99"/>
    <w:semiHidden/>
    <w:unhideWhenUsed/>
    <w:rsid w:val="004B5F5D"/>
    <w:rPr>
      <w:sz w:val="16"/>
      <w:szCs w:val="16"/>
    </w:rPr>
  </w:style>
  <w:style w:type="paragraph" w:styleId="CommentText">
    <w:name w:val="annotation text"/>
    <w:basedOn w:val="Normal"/>
    <w:link w:val="CommentTextChar"/>
    <w:uiPriority w:val="99"/>
    <w:semiHidden/>
    <w:unhideWhenUsed/>
    <w:rsid w:val="004B5F5D"/>
    <w:pPr>
      <w:spacing w:line="240" w:lineRule="auto"/>
    </w:pPr>
    <w:rPr>
      <w:sz w:val="20"/>
      <w:szCs w:val="20"/>
    </w:rPr>
  </w:style>
  <w:style w:type="character" w:customStyle="1" w:styleId="CommentTextChar">
    <w:name w:val="Comment Text Char"/>
    <w:basedOn w:val="DefaultParagraphFont"/>
    <w:link w:val="CommentText"/>
    <w:uiPriority w:val="99"/>
    <w:semiHidden/>
    <w:rsid w:val="004B5F5D"/>
    <w:rPr>
      <w:sz w:val="20"/>
      <w:szCs w:val="20"/>
    </w:rPr>
  </w:style>
  <w:style w:type="paragraph" w:styleId="CommentSubject">
    <w:name w:val="annotation subject"/>
    <w:basedOn w:val="CommentText"/>
    <w:next w:val="CommentText"/>
    <w:link w:val="CommentSubjectChar"/>
    <w:uiPriority w:val="99"/>
    <w:semiHidden/>
    <w:unhideWhenUsed/>
    <w:rsid w:val="004B5F5D"/>
    <w:rPr>
      <w:b/>
      <w:bCs/>
    </w:rPr>
  </w:style>
  <w:style w:type="character" w:customStyle="1" w:styleId="CommentSubjectChar">
    <w:name w:val="Comment Subject Char"/>
    <w:basedOn w:val="CommentTextChar"/>
    <w:link w:val="CommentSubject"/>
    <w:uiPriority w:val="99"/>
    <w:semiHidden/>
    <w:rsid w:val="004B5F5D"/>
    <w:rPr>
      <w:b/>
      <w:bCs/>
      <w:sz w:val="20"/>
      <w:szCs w:val="20"/>
    </w:rPr>
  </w:style>
  <w:style w:type="character" w:styleId="Hyperlink">
    <w:name w:val="Hyperlink"/>
    <w:basedOn w:val="DefaultParagraphFont"/>
    <w:uiPriority w:val="99"/>
    <w:unhideWhenUsed/>
    <w:rsid w:val="006E176A"/>
    <w:rPr>
      <w:color w:val="0000FF" w:themeColor="hyperlink"/>
      <w:u w:val="single"/>
    </w:rPr>
  </w:style>
  <w:style w:type="paragraph" w:styleId="Caption">
    <w:name w:val="caption"/>
    <w:basedOn w:val="Normal"/>
    <w:next w:val="Normal"/>
    <w:uiPriority w:val="35"/>
    <w:unhideWhenUsed/>
    <w:qFormat/>
    <w:rsid w:val="005B6239"/>
    <w:pPr>
      <w:spacing w:line="240" w:lineRule="auto"/>
    </w:pPr>
    <w:rPr>
      <w:b/>
      <w:bCs/>
      <w:color w:val="4F81BD" w:themeColor="accent1"/>
      <w:sz w:val="18"/>
      <w:szCs w:val="18"/>
    </w:rPr>
  </w:style>
  <w:style w:type="character" w:styleId="FollowedHyperlink">
    <w:name w:val="FollowedHyperlink"/>
    <w:basedOn w:val="DefaultParagraphFont"/>
    <w:uiPriority w:val="99"/>
    <w:semiHidden/>
    <w:unhideWhenUsed/>
    <w:rsid w:val="002D572C"/>
    <w:rPr>
      <w:color w:val="800080" w:themeColor="followedHyperlink"/>
      <w:u w:val="single"/>
    </w:rPr>
  </w:style>
  <w:style w:type="paragraph" w:styleId="NormalWeb">
    <w:name w:val="Normal (Web)"/>
    <w:basedOn w:val="Normal"/>
    <w:uiPriority w:val="99"/>
    <w:semiHidden/>
    <w:unhideWhenUsed/>
    <w:rsid w:val="00355A53"/>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55A53"/>
  </w:style>
  <w:style w:type="character" w:styleId="Emphasis">
    <w:name w:val="Emphasis"/>
    <w:basedOn w:val="DefaultParagraphFont"/>
    <w:uiPriority w:val="20"/>
    <w:qFormat/>
    <w:rsid w:val="00355A53"/>
    <w:rPr>
      <w:i/>
      <w:iCs/>
    </w:rPr>
  </w:style>
  <w:style w:type="character" w:styleId="Strong">
    <w:name w:val="Strong"/>
    <w:basedOn w:val="DefaultParagraphFont"/>
    <w:uiPriority w:val="22"/>
    <w:qFormat/>
    <w:rsid w:val="00355A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46334">
      <w:bodyDiv w:val="1"/>
      <w:marLeft w:val="0"/>
      <w:marRight w:val="0"/>
      <w:marTop w:val="0"/>
      <w:marBottom w:val="0"/>
      <w:divBdr>
        <w:top w:val="none" w:sz="0" w:space="0" w:color="auto"/>
        <w:left w:val="none" w:sz="0" w:space="0" w:color="auto"/>
        <w:bottom w:val="none" w:sz="0" w:space="0" w:color="auto"/>
        <w:right w:val="none" w:sz="0" w:space="0" w:color="auto"/>
      </w:divBdr>
    </w:div>
    <w:div w:id="348877253">
      <w:bodyDiv w:val="1"/>
      <w:marLeft w:val="0"/>
      <w:marRight w:val="0"/>
      <w:marTop w:val="0"/>
      <w:marBottom w:val="0"/>
      <w:divBdr>
        <w:top w:val="none" w:sz="0" w:space="0" w:color="auto"/>
        <w:left w:val="none" w:sz="0" w:space="0" w:color="auto"/>
        <w:bottom w:val="none" w:sz="0" w:space="0" w:color="auto"/>
        <w:right w:val="none" w:sz="0" w:space="0" w:color="auto"/>
      </w:divBdr>
    </w:div>
    <w:div w:id="444931352">
      <w:bodyDiv w:val="1"/>
      <w:marLeft w:val="0"/>
      <w:marRight w:val="0"/>
      <w:marTop w:val="0"/>
      <w:marBottom w:val="0"/>
      <w:divBdr>
        <w:top w:val="none" w:sz="0" w:space="0" w:color="auto"/>
        <w:left w:val="none" w:sz="0" w:space="0" w:color="auto"/>
        <w:bottom w:val="none" w:sz="0" w:space="0" w:color="auto"/>
        <w:right w:val="none" w:sz="0" w:space="0" w:color="auto"/>
      </w:divBdr>
    </w:div>
    <w:div w:id="453017034">
      <w:bodyDiv w:val="1"/>
      <w:marLeft w:val="0"/>
      <w:marRight w:val="0"/>
      <w:marTop w:val="0"/>
      <w:marBottom w:val="0"/>
      <w:divBdr>
        <w:top w:val="none" w:sz="0" w:space="0" w:color="auto"/>
        <w:left w:val="none" w:sz="0" w:space="0" w:color="auto"/>
        <w:bottom w:val="none" w:sz="0" w:space="0" w:color="auto"/>
        <w:right w:val="none" w:sz="0" w:space="0" w:color="auto"/>
      </w:divBdr>
    </w:div>
    <w:div w:id="805392628">
      <w:bodyDiv w:val="1"/>
      <w:marLeft w:val="0"/>
      <w:marRight w:val="0"/>
      <w:marTop w:val="0"/>
      <w:marBottom w:val="0"/>
      <w:divBdr>
        <w:top w:val="none" w:sz="0" w:space="0" w:color="auto"/>
        <w:left w:val="none" w:sz="0" w:space="0" w:color="auto"/>
        <w:bottom w:val="none" w:sz="0" w:space="0" w:color="auto"/>
        <w:right w:val="none" w:sz="0" w:space="0" w:color="auto"/>
      </w:divBdr>
    </w:div>
    <w:div w:id="835733189">
      <w:bodyDiv w:val="1"/>
      <w:marLeft w:val="0"/>
      <w:marRight w:val="0"/>
      <w:marTop w:val="0"/>
      <w:marBottom w:val="0"/>
      <w:divBdr>
        <w:top w:val="none" w:sz="0" w:space="0" w:color="auto"/>
        <w:left w:val="none" w:sz="0" w:space="0" w:color="auto"/>
        <w:bottom w:val="none" w:sz="0" w:space="0" w:color="auto"/>
        <w:right w:val="none" w:sz="0" w:space="0" w:color="auto"/>
      </w:divBdr>
    </w:div>
    <w:div w:id="931595083">
      <w:bodyDiv w:val="1"/>
      <w:marLeft w:val="0"/>
      <w:marRight w:val="0"/>
      <w:marTop w:val="0"/>
      <w:marBottom w:val="0"/>
      <w:divBdr>
        <w:top w:val="none" w:sz="0" w:space="0" w:color="auto"/>
        <w:left w:val="none" w:sz="0" w:space="0" w:color="auto"/>
        <w:bottom w:val="none" w:sz="0" w:space="0" w:color="auto"/>
        <w:right w:val="none" w:sz="0" w:space="0" w:color="auto"/>
      </w:divBdr>
    </w:div>
    <w:div w:id="1645423632">
      <w:bodyDiv w:val="1"/>
      <w:marLeft w:val="0"/>
      <w:marRight w:val="0"/>
      <w:marTop w:val="0"/>
      <w:marBottom w:val="0"/>
      <w:divBdr>
        <w:top w:val="none" w:sz="0" w:space="0" w:color="auto"/>
        <w:left w:val="none" w:sz="0" w:space="0" w:color="auto"/>
        <w:bottom w:val="none" w:sz="0" w:space="0" w:color="auto"/>
        <w:right w:val="none" w:sz="0" w:space="0" w:color="auto"/>
      </w:divBdr>
    </w:div>
    <w:div w:id="1775712905">
      <w:bodyDiv w:val="1"/>
      <w:marLeft w:val="0"/>
      <w:marRight w:val="0"/>
      <w:marTop w:val="0"/>
      <w:marBottom w:val="0"/>
      <w:divBdr>
        <w:top w:val="none" w:sz="0" w:space="0" w:color="auto"/>
        <w:left w:val="none" w:sz="0" w:space="0" w:color="auto"/>
        <w:bottom w:val="none" w:sz="0" w:space="0" w:color="auto"/>
        <w:right w:val="none" w:sz="0" w:space="0" w:color="auto"/>
      </w:divBdr>
    </w:div>
    <w:div w:id="1815364864">
      <w:bodyDiv w:val="1"/>
      <w:marLeft w:val="0"/>
      <w:marRight w:val="0"/>
      <w:marTop w:val="0"/>
      <w:marBottom w:val="0"/>
      <w:divBdr>
        <w:top w:val="none" w:sz="0" w:space="0" w:color="auto"/>
        <w:left w:val="none" w:sz="0" w:space="0" w:color="auto"/>
        <w:bottom w:val="none" w:sz="0" w:space="0" w:color="auto"/>
        <w:right w:val="none" w:sz="0" w:space="0" w:color="auto"/>
      </w:divBdr>
    </w:div>
    <w:div w:id="197814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asis-open.org" TargetMode="External"/><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enericode.org"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cane@bmtmail.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EAF76-E9FB-4A5F-A1E0-882651E5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19639</TotalTime>
  <Pages>23</Pages>
  <Words>6247</Words>
  <Characters>35609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BMT Group Ltd</Company>
  <LinksUpToDate>false</LinksUpToDate>
  <CharactersWithSpaces>41773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Cane</dc:creator>
  <cp:keywords/>
  <dc:description/>
  <cp:lastModifiedBy>Thomas Cane</cp:lastModifiedBy>
  <cp:revision>248</cp:revision>
  <cp:lastPrinted>2014-01-17T18:30:00Z</cp:lastPrinted>
  <dcterms:created xsi:type="dcterms:W3CDTF">2013-09-09T08:28:00Z</dcterms:created>
  <dcterms:modified xsi:type="dcterms:W3CDTF">2014-01-18T18:45:00Z</dcterms:modified>
</cp:coreProperties>
</file>